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80DB68">
      <w:pPr>
        <w:jc w:val="center"/>
        <w:rPr>
          <w:rFonts w:hint="default" w:ascii="Bookman Old Style" w:hAnsi="Bookman Old Style" w:cs="Bookman Old Style"/>
          <w:b/>
          <w:bCs/>
          <w:u w:val="single"/>
          <w:lang w:val="en-US"/>
        </w:rPr>
      </w:pPr>
      <w:r>
        <w:rPr>
          <w:rFonts w:hint="default" w:ascii="Bookman Old Style" w:hAnsi="Bookman Old Style" w:cs="Bookman Old Style"/>
          <w:b/>
          <w:bCs/>
          <w:u w:val="single"/>
          <w:lang w:val="en-US"/>
        </w:rPr>
        <w:t>THE OPPOSITION’S STATEMENT ON THE NDP GOVERNMENT’S MISINFORMED, MISLEADING PRESS RELEASE.</w:t>
      </w:r>
    </w:p>
    <w:p w14:paraId="17AABD71">
      <w:pPr>
        <w:jc w:val="both"/>
        <w:rPr>
          <w:rFonts w:hint="default" w:ascii="Bookman Old Style" w:hAnsi="Bookman Old Style" w:cs="Bookman Old Style"/>
          <w:b/>
          <w:bCs/>
          <w:lang w:val="en-US"/>
        </w:rPr>
      </w:pPr>
    </w:p>
    <w:p w14:paraId="2AAD8057">
      <w:pPr>
        <w:jc w:val="both"/>
        <w:rPr>
          <w:rFonts w:hint="default" w:ascii="Bookman Old Style" w:hAnsi="Bookman Old Style" w:eastAsia="SimSun" w:cs="Bookman Old Style"/>
          <w:sz w:val="24"/>
          <w:szCs w:val="24"/>
        </w:rPr>
      </w:pPr>
      <w:r>
        <w:rPr>
          <w:rFonts w:hint="default" w:ascii="Bookman Old Style" w:hAnsi="Bookman Old Style" w:eastAsia="SimSun" w:cs="Bookman Old Style"/>
          <w:sz w:val="24"/>
          <w:szCs w:val="24"/>
        </w:rPr>
        <w:t xml:space="preserve">THE MISINFORMED, MISLEADING PRESS RELEASE ON CHATHAM BAY On August 31st, the Office of the Prime Minister issued a hurried </w:t>
      </w:r>
      <w:r>
        <w:rPr>
          <w:rFonts w:hint="default" w:ascii="Bookman Old Style" w:hAnsi="Bookman Old Style" w:eastAsia="SimSun" w:cs="Bookman Old Style"/>
          <w:sz w:val="24"/>
          <w:szCs w:val="24"/>
          <w:lang w:val="en-US"/>
        </w:rPr>
        <w:t>press release</w:t>
      </w:r>
      <w:r>
        <w:rPr>
          <w:rFonts w:hint="default" w:ascii="Bookman Old Style" w:hAnsi="Bookman Old Style" w:eastAsia="SimSun" w:cs="Bookman Old Style"/>
          <w:sz w:val="24"/>
          <w:szCs w:val="24"/>
        </w:rPr>
        <w:t xml:space="preserve"> in response to the public outcry </w:t>
      </w:r>
      <w:r>
        <w:rPr>
          <w:rFonts w:hint="default" w:ascii="Bookman Old Style" w:hAnsi="Bookman Old Style" w:eastAsia="SimSun" w:cs="Bookman Old Style"/>
          <w:sz w:val="24"/>
          <w:szCs w:val="24"/>
          <w:lang w:val="en-US"/>
        </w:rPr>
        <w:t>over</w:t>
      </w:r>
      <w:r>
        <w:rPr>
          <w:rFonts w:hint="default" w:ascii="Bookman Old Style" w:hAnsi="Bookman Old Style" w:eastAsia="SimSun" w:cs="Bookman Old Style"/>
          <w:sz w:val="24"/>
          <w:szCs w:val="24"/>
        </w:rPr>
        <w:t xml:space="preserve"> the Government’s secret sale of Chatham Bay to a mystery investor, purportedly for “</w:t>
      </w:r>
      <w:r>
        <w:rPr>
          <w:rFonts w:hint="default" w:ascii="Bookman Old Style" w:hAnsi="Bookman Old Style" w:eastAsia="SimSun" w:cs="Bookman Old Style"/>
          <w:sz w:val="24"/>
          <w:szCs w:val="24"/>
          <w:lang w:val="en-US"/>
        </w:rPr>
        <w:t>conservation</w:t>
      </w:r>
      <w:r>
        <w:rPr>
          <w:rFonts w:hint="default" w:ascii="Bookman Old Style" w:hAnsi="Bookman Old Style" w:eastAsia="SimSun" w:cs="Bookman Old Style"/>
          <w:sz w:val="24"/>
          <w:szCs w:val="24"/>
        </w:rPr>
        <w:t xml:space="preserve">” purposes. Unfortunately, the </w:t>
      </w:r>
      <w:r>
        <w:rPr>
          <w:rFonts w:hint="default" w:ascii="Bookman Old Style" w:hAnsi="Bookman Old Style" w:eastAsia="SimSun" w:cs="Bookman Old Style"/>
          <w:sz w:val="24"/>
          <w:szCs w:val="24"/>
          <w:lang w:val="en-US"/>
        </w:rPr>
        <w:t>press release</w:t>
      </w:r>
      <w:r>
        <w:rPr>
          <w:rFonts w:hint="default" w:ascii="Bookman Old Style" w:hAnsi="Bookman Old Style" w:eastAsia="SimSun" w:cs="Bookman Old Style"/>
          <w:sz w:val="24"/>
          <w:szCs w:val="24"/>
        </w:rPr>
        <w:t xml:space="preserve"> is downright misleading, and raises many more </w:t>
      </w:r>
      <w:r>
        <w:rPr>
          <w:rFonts w:hint="default" w:ascii="Bookman Old Style" w:hAnsi="Bookman Old Style" w:eastAsia="SimSun" w:cs="Bookman Old Style"/>
          <w:sz w:val="24"/>
          <w:szCs w:val="24"/>
          <w:lang w:val="en-US"/>
        </w:rPr>
        <w:t>questions</w:t>
      </w:r>
      <w:r>
        <w:rPr>
          <w:rFonts w:hint="default" w:ascii="Bookman Old Style" w:hAnsi="Bookman Old Style" w:eastAsia="SimSun" w:cs="Bookman Old Style"/>
          <w:sz w:val="24"/>
          <w:szCs w:val="24"/>
        </w:rPr>
        <w:t xml:space="preserve"> than it answers.</w:t>
      </w:r>
    </w:p>
    <w:p w14:paraId="45CC80A4">
      <w:pPr>
        <w:jc w:val="both"/>
        <w:rPr>
          <w:rFonts w:hint="default" w:ascii="Bookman Old Style" w:hAnsi="Bookman Old Style" w:eastAsia="SimSun" w:cs="Bookman Old Style"/>
          <w:sz w:val="24"/>
          <w:szCs w:val="24"/>
        </w:rPr>
      </w:pPr>
      <w:r>
        <w:rPr>
          <w:rFonts w:hint="default" w:ascii="Bookman Old Style" w:hAnsi="Bookman Old Style" w:eastAsia="SimSun" w:cs="Bookman Old Style"/>
          <w:sz w:val="24"/>
          <w:szCs w:val="24"/>
        </w:rPr>
        <w:t xml:space="preserve"> </w:t>
      </w:r>
      <w:r>
        <w:rPr>
          <w:rFonts w:hint="default" w:ascii="Bookman Old Style" w:hAnsi="Bookman Old Style" w:eastAsia="SimSun" w:cs="Bookman Old Style"/>
          <w:b/>
          <w:bCs/>
          <w:sz w:val="24"/>
          <w:szCs w:val="24"/>
        </w:rPr>
        <w:t>THIS HAS NOTHING TO DO WITH DEBT, OR THE BELIZE BLUE BOND</w:t>
      </w:r>
      <w:r>
        <w:rPr>
          <w:rFonts w:hint="default" w:ascii="Bookman Old Style" w:hAnsi="Bookman Old Style" w:eastAsia="SimSun" w:cs="Bookman Old Style"/>
          <w:sz w:val="24"/>
          <w:szCs w:val="24"/>
        </w:rPr>
        <w:t xml:space="preserve"> </w:t>
      </w:r>
    </w:p>
    <w:p w14:paraId="3768FA29">
      <w:pPr>
        <w:jc w:val="both"/>
        <w:rPr>
          <w:rFonts w:hint="default" w:ascii="Bookman Old Style" w:hAnsi="Bookman Old Style" w:eastAsia="SimSun" w:cs="Bookman Old Style"/>
          <w:sz w:val="24"/>
          <w:szCs w:val="24"/>
        </w:rPr>
      </w:pPr>
      <w:r>
        <w:rPr>
          <w:rFonts w:hint="default" w:ascii="Bookman Old Style" w:hAnsi="Bookman Old Style" w:eastAsia="SimSun" w:cs="Bookman Old Style"/>
          <w:sz w:val="24"/>
          <w:szCs w:val="24"/>
        </w:rPr>
        <w:t xml:space="preserve">The </w:t>
      </w:r>
      <w:r>
        <w:rPr>
          <w:rFonts w:hint="default" w:ascii="Bookman Old Style" w:hAnsi="Bookman Old Style" w:eastAsia="SimSun" w:cs="Bookman Old Style"/>
          <w:sz w:val="24"/>
          <w:szCs w:val="24"/>
          <w:lang w:val="en-US"/>
        </w:rPr>
        <w:t>press release</w:t>
      </w:r>
      <w:r>
        <w:rPr>
          <w:rFonts w:hint="default" w:ascii="Bookman Old Style" w:hAnsi="Bookman Old Style" w:eastAsia="SimSun" w:cs="Bookman Old Style"/>
          <w:sz w:val="24"/>
          <w:szCs w:val="24"/>
        </w:rPr>
        <w:t xml:space="preserve"> takes great pains to point out that </w:t>
      </w:r>
    </w:p>
    <w:p w14:paraId="43B69E41">
      <w:pPr>
        <w:jc w:val="center"/>
        <w:rPr>
          <w:rFonts w:hint="default" w:ascii="Bookman Old Style" w:hAnsi="Bookman Old Style" w:eastAsia="SimSun" w:cs="Bookman Old Style"/>
          <w:sz w:val="24"/>
          <w:szCs w:val="24"/>
        </w:rPr>
      </w:pPr>
      <w:r>
        <w:rPr>
          <w:rFonts w:hint="default" w:ascii="Bookman Old Style" w:hAnsi="Bookman Old Style" w:eastAsia="SimSun" w:cs="Bookman Old Style"/>
          <w:i/>
          <w:iCs/>
          <w:sz w:val="24"/>
          <w:szCs w:val="24"/>
          <w:lang w:val="en-US"/>
        </w:rPr>
        <w:t>While</w:t>
      </w:r>
      <w:r>
        <w:rPr>
          <w:rFonts w:hint="default" w:ascii="Bookman Old Style" w:hAnsi="Bookman Old Style" w:eastAsia="SimSun" w:cs="Bookman Old Style"/>
          <w:i/>
          <w:iCs/>
          <w:sz w:val="24"/>
          <w:szCs w:val="24"/>
        </w:rPr>
        <w:t xml:space="preserve"> arrangements like these may be new to Saint Vincent and the Grenadines, they have been used elsewhere for similar purposes. In our own Caribbean Community, Belize’s Blue Bond, a landmark 2021 debt-for-nature refinancing deal, reduced the country’s </w:t>
      </w:r>
      <w:r>
        <w:rPr>
          <w:rFonts w:hint="default" w:ascii="Bookman Old Style" w:hAnsi="Bookman Old Style" w:eastAsia="SimSun" w:cs="Bookman Old Style"/>
          <w:i/>
          <w:iCs/>
          <w:sz w:val="24"/>
          <w:szCs w:val="24"/>
          <w:lang w:val="en-US"/>
        </w:rPr>
        <w:t>national</w:t>
      </w:r>
      <w:r>
        <w:rPr>
          <w:rFonts w:hint="default" w:ascii="Bookman Old Style" w:hAnsi="Bookman Old Style" w:eastAsia="SimSun" w:cs="Bookman Old Style"/>
          <w:i/>
          <w:iCs/>
          <w:sz w:val="24"/>
          <w:szCs w:val="24"/>
        </w:rPr>
        <w:t xml:space="preserve"> debt by 12% of its Gross Domes</w:t>
      </w:r>
      <w:r>
        <w:rPr>
          <w:rFonts w:hint="default" w:ascii="Bookman Old Style" w:hAnsi="Bookman Old Style" w:eastAsia="SimSun" w:cs="Bookman Old Style"/>
          <w:i/>
          <w:iCs/>
          <w:sz w:val="24"/>
          <w:szCs w:val="24"/>
          <w:lang w:val="en-US"/>
        </w:rPr>
        <w:t>tic</w:t>
      </w:r>
      <w:r>
        <w:rPr>
          <w:rFonts w:hint="default" w:ascii="Bookman Old Style" w:hAnsi="Bookman Old Style" w:eastAsia="SimSun" w:cs="Bookman Old Style"/>
          <w:i/>
          <w:iCs/>
          <w:sz w:val="24"/>
          <w:szCs w:val="24"/>
        </w:rPr>
        <w:t xml:space="preserve"> Product (GDP) and generated millions for marine </w:t>
      </w:r>
      <w:r>
        <w:rPr>
          <w:rFonts w:hint="default" w:ascii="Bookman Old Style" w:hAnsi="Bookman Old Style" w:eastAsia="SimSun" w:cs="Bookman Old Style"/>
          <w:i/>
          <w:iCs/>
          <w:sz w:val="24"/>
          <w:szCs w:val="24"/>
          <w:lang w:val="en-US"/>
        </w:rPr>
        <w:t>conservation</w:t>
      </w:r>
      <w:r>
        <w:rPr>
          <w:rFonts w:hint="default" w:ascii="Bookman Old Style" w:hAnsi="Bookman Old Style" w:eastAsia="SimSun" w:cs="Bookman Old Style"/>
          <w:i/>
          <w:iCs/>
          <w:sz w:val="24"/>
          <w:szCs w:val="24"/>
        </w:rPr>
        <w:t xml:space="preserve">. The current </w:t>
      </w:r>
      <w:r>
        <w:rPr>
          <w:rFonts w:hint="default" w:ascii="Bookman Old Style" w:hAnsi="Bookman Old Style" w:eastAsia="SimSun" w:cs="Bookman Old Style"/>
          <w:i/>
          <w:iCs/>
          <w:sz w:val="24"/>
          <w:szCs w:val="24"/>
          <w:lang w:val="en-US"/>
        </w:rPr>
        <w:t>transaction</w:t>
      </w:r>
      <w:r>
        <w:rPr>
          <w:rFonts w:hint="default" w:ascii="Bookman Old Style" w:hAnsi="Bookman Old Style" w:eastAsia="SimSun" w:cs="Bookman Old Style"/>
          <w:i/>
          <w:iCs/>
          <w:sz w:val="24"/>
          <w:szCs w:val="24"/>
        </w:rPr>
        <w:t xml:space="preserve"> with AHRA LLC has secured nearly EC$53 million and placed </w:t>
      </w:r>
      <w:r>
        <w:rPr>
          <w:rFonts w:hint="default" w:ascii="Bookman Old Style" w:hAnsi="Bookman Old Style" w:eastAsia="SimSun" w:cs="Bookman Old Style"/>
          <w:i/>
          <w:iCs/>
          <w:sz w:val="24"/>
          <w:szCs w:val="24"/>
          <w:lang w:val="en-US"/>
        </w:rPr>
        <w:t>conservation</w:t>
      </w:r>
      <w:r>
        <w:rPr>
          <w:rFonts w:hint="default" w:ascii="Bookman Old Style" w:hAnsi="Bookman Old Style" w:eastAsia="SimSun" w:cs="Bookman Old Style"/>
          <w:i/>
          <w:iCs/>
          <w:sz w:val="24"/>
          <w:szCs w:val="24"/>
        </w:rPr>
        <w:t xml:space="preserve"> at the centre of the land’s future use.</w:t>
      </w:r>
    </w:p>
    <w:p w14:paraId="52241544">
      <w:pPr>
        <w:jc w:val="both"/>
        <w:rPr>
          <w:rFonts w:hint="default" w:ascii="Bookman Old Style" w:hAnsi="Bookman Old Style" w:eastAsia="SimSun" w:cs="Bookman Old Style"/>
          <w:sz w:val="24"/>
          <w:szCs w:val="24"/>
        </w:rPr>
      </w:pPr>
      <w:r>
        <w:rPr>
          <w:rFonts w:hint="default" w:ascii="Bookman Old Style" w:hAnsi="Bookman Old Style" w:eastAsia="SimSun" w:cs="Bookman Old Style"/>
          <w:sz w:val="24"/>
          <w:szCs w:val="24"/>
        </w:rPr>
        <w:t xml:space="preserve">This comparison is profoundly misleading. The Belize Blue Bond was not a sale of public land. It was a sovereign debt-refinancing </w:t>
      </w:r>
      <w:r>
        <w:rPr>
          <w:rFonts w:hint="default" w:ascii="Bookman Old Style" w:hAnsi="Bookman Old Style" w:eastAsia="SimSun" w:cs="Bookman Old Style"/>
          <w:sz w:val="24"/>
          <w:szCs w:val="24"/>
          <w:lang w:val="en-US"/>
        </w:rPr>
        <w:t>transaction tied</w:t>
      </w:r>
      <w:r>
        <w:rPr>
          <w:rFonts w:hint="default" w:ascii="Bookman Old Style" w:hAnsi="Bookman Old Style" w:eastAsia="SimSun" w:cs="Bookman Old Style"/>
          <w:sz w:val="24"/>
          <w:szCs w:val="24"/>
        </w:rPr>
        <w:t xml:space="preserve"> to </w:t>
      </w:r>
      <w:r>
        <w:rPr>
          <w:rFonts w:hint="default" w:ascii="Bookman Old Style" w:hAnsi="Bookman Old Style" w:eastAsia="SimSun" w:cs="Bookman Old Style"/>
          <w:sz w:val="24"/>
          <w:szCs w:val="24"/>
          <w:lang w:val="en-US"/>
        </w:rPr>
        <w:t>conservation</w:t>
      </w:r>
      <w:r>
        <w:rPr>
          <w:rFonts w:hint="default" w:ascii="Bookman Old Style" w:hAnsi="Bookman Old Style" w:eastAsia="SimSun" w:cs="Bookman Old Style"/>
          <w:sz w:val="24"/>
          <w:szCs w:val="24"/>
        </w:rPr>
        <w:t xml:space="preserve"> commitments. The Belize Blue Bond is </w:t>
      </w:r>
      <w:r>
        <w:rPr>
          <w:rFonts w:hint="default" w:ascii="Bookman Old Style" w:hAnsi="Bookman Old Style" w:eastAsia="SimSun" w:cs="Bookman Old Style"/>
          <w:sz w:val="24"/>
          <w:szCs w:val="24"/>
          <w:lang w:val="en-US"/>
        </w:rPr>
        <w:t>emphatically</w:t>
      </w:r>
      <w:r>
        <w:rPr>
          <w:rFonts w:hint="default" w:ascii="Bookman Old Style" w:hAnsi="Bookman Old Style" w:eastAsia="SimSun" w:cs="Bookman Old Style"/>
          <w:sz w:val="24"/>
          <w:szCs w:val="24"/>
        </w:rPr>
        <w:t xml:space="preserve"> NOT an “arrangement like” the sale of Chatham Bay. First, and most </w:t>
      </w:r>
      <w:r>
        <w:rPr>
          <w:rFonts w:hint="default" w:ascii="Bookman Old Style" w:hAnsi="Bookman Old Style" w:eastAsia="SimSun" w:cs="Bookman Old Style"/>
          <w:sz w:val="24"/>
          <w:szCs w:val="24"/>
          <w:lang w:val="en-US"/>
        </w:rPr>
        <w:t>critically</w:t>
      </w:r>
      <w:r>
        <w:rPr>
          <w:rFonts w:hint="default" w:ascii="Bookman Old Style" w:hAnsi="Bookman Old Style" w:eastAsia="SimSun" w:cs="Bookman Old Style"/>
          <w:sz w:val="24"/>
          <w:szCs w:val="24"/>
        </w:rPr>
        <w:t xml:space="preserve">, the Belize Blue Bond did not involve Belize selling one square inch of State-owned land to a private purchaser. Under the Belize Blue Bond, Belize retained ownership and sovereignty over its natural assets, undertook legally enforceable </w:t>
      </w:r>
      <w:r>
        <w:rPr>
          <w:rFonts w:hint="default" w:ascii="Bookman Old Style" w:hAnsi="Bookman Old Style" w:eastAsia="SimSun" w:cs="Bookman Old Style"/>
          <w:sz w:val="24"/>
          <w:szCs w:val="24"/>
          <w:lang w:val="en-US"/>
        </w:rPr>
        <w:t>conservation</w:t>
      </w:r>
      <w:r>
        <w:rPr>
          <w:rFonts w:hint="default" w:ascii="Bookman Old Style" w:hAnsi="Bookman Old Style" w:eastAsia="SimSun" w:cs="Bookman Old Style"/>
          <w:sz w:val="24"/>
          <w:szCs w:val="24"/>
        </w:rPr>
        <w:t xml:space="preserve"> commitments, and secured financing to </w:t>
      </w:r>
      <w:r>
        <w:rPr>
          <w:rFonts w:hint="default" w:ascii="Bookman Old Style" w:hAnsi="Bookman Old Style" w:eastAsia="SimSun" w:cs="Bookman Old Style"/>
          <w:sz w:val="24"/>
          <w:szCs w:val="24"/>
          <w:lang w:val="en-US"/>
        </w:rPr>
        <w:t>refinance</w:t>
      </w:r>
      <w:r>
        <w:rPr>
          <w:rFonts w:hint="default" w:ascii="Bookman Old Style" w:hAnsi="Bookman Old Style" w:eastAsia="SimSun" w:cs="Bookman Old Style"/>
          <w:sz w:val="24"/>
          <w:szCs w:val="24"/>
        </w:rPr>
        <w:t xml:space="preserve"> expensive sovereign debt. SVG sold approximately 100 acres of State land to a private company. Those are not similar </w:t>
      </w:r>
      <w:r>
        <w:rPr>
          <w:rFonts w:hint="default" w:ascii="Bookman Old Style" w:hAnsi="Bookman Old Style" w:eastAsia="SimSun" w:cs="Bookman Old Style"/>
          <w:sz w:val="24"/>
          <w:szCs w:val="24"/>
          <w:lang w:val="en-US"/>
        </w:rPr>
        <w:t>transactions</w:t>
      </w:r>
      <w:r>
        <w:rPr>
          <w:rFonts w:hint="default" w:ascii="Bookman Old Style" w:hAnsi="Bookman Old Style" w:eastAsia="SimSun" w:cs="Bookman Old Style"/>
          <w:sz w:val="24"/>
          <w:szCs w:val="24"/>
        </w:rPr>
        <w:t xml:space="preserve">. None of that is “like” the sale of Chatham Bay. </w:t>
      </w:r>
    </w:p>
    <w:p w14:paraId="65DB9938">
      <w:pPr>
        <w:jc w:val="both"/>
        <w:rPr>
          <w:rFonts w:hint="default" w:ascii="Bookman Old Style" w:hAnsi="Bookman Old Style" w:eastAsia="SimSun" w:cs="Bookman Old Style"/>
          <w:sz w:val="24"/>
          <w:szCs w:val="24"/>
        </w:rPr>
      </w:pPr>
    </w:p>
    <w:p w14:paraId="325DA00F">
      <w:pPr>
        <w:jc w:val="both"/>
        <w:rPr>
          <w:rFonts w:hint="default" w:ascii="Bookman Old Style" w:hAnsi="Bookman Old Style" w:eastAsia="SimSun" w:cs="Bookman Old Style"/>
          <w:sz w:val="24"/>
          <w:szCs w:val="24"/>
        </w:rPr>
      </w:pPr>
      <w:r>
        <w:rPr>
          <w:rFonts w:hint="default" w:ascii="Bookman Old Style" w:hAnsi="Bookman Old Style" w:eastAsia="SimSun" w:cs="Bookman Old Style"/>
          <w:sz w:val="24"/>
          <w:szCs w:val="24"/>
        </w:rPr>
        <w:t>In fact, the Belize Blue Bond explicitly did not include privately</w:t>
      </w:r>
      <w:r>
        <w:rPr>
          <w:rFonts w:hint="default" w:ascii="Bookman Old Style" w:hAnsi="Bookman Old Style" w:eastAsia="SimSun" w:cs="Bookman Old Style"/>
          <w:sz w:val="24"/>
          <w:szCs w:val="24"/>
          <w:lang w:val="en-US"/>
        </w:rPr>
        <w:t xml:space="preserve"> </w:t>
      </w:r>
      <w:r>
        <w:rPr>
          <w:rFonts w:hint="default" w:ascii="Bookman Old Style" w:hAnsi="Bookman Old Style" w:eastAsia="SimSun" w:cs="Bookman Old Style"/>
          <w:sz w:val="24"/>
          <w:szCs w:val="24"/>
        </w:rPr>
        <w:t xml:space="preserve">owned land or </w:t>
      </w:r>
      <w:r>
        <w:rPr>
          <w:rFonts w:hint="default" w:ascii="Bookman Old Style" w:hAnsi="Bookman Old Style" w:eastAsia="SimSun" w:cs="Bookman Old Style"/>
          <w:sz w:val="24"/>
          <w:szCs w:val="24"/>
          <w:lang w:val="en-US"/>
        </w:rPr>
        <w:t>the seabed</w:t>
      </w:r>
      <w:r>
        <w:rPr>
          <w:rFonts w:hint="default" w:ascii="Bookman Old Style" w:hAnsi="Bookman Old Style" w:eastAsia="SimSun" w:cs="Bookman Old Style"/>
          <w:sz w:val="24"/>
          <w:szCs w:val="24"/>
        </w:rPr>
        <w:t xml:space="preserve">. It is the opposite of what the </w:t>
      </w:r>
      <w:r>
        <w:rPr>
          <w:rFonts w:hint="default" w:ascii="Bookman Old Style" w:hAnsi="Bookman Old Style" w:eastAsia="SimSun" w:cs="Bookman Old Style"/>
          <w:sz w:val="24"/>
          <w:szCs w:val="24"/>
          <w:lang w:val="en-US"/>
        </w:rPr>
        <w:t>government</w:t>
      </w:r>
      <w:r>
        <w:rPr>
          <w:rFonts w:hint="default" w:ascii="Bookman Old Style" w:hAnsi="Bookman Old Style" w:eastAsia="SimSun" w:cs="Bookman Old Style"/>
          <w:sz w:val="24"/>
          <w:szCs w:val="24"/>
        </w:rPr>
        <w:t xml:space="preserve"> has done with Chatham Bay. Second</w:t>
      </w:r>
      <w:r>
        <w:rPr>
          <w:rFonts w:hint="default" w:ascii="Bookman Old Style" w:hAnsi="Bookman Old Style" w:eastAsia="SimSun" w:cs="Bookman Old Style"/>
          <w:sz w:val="24"/>
          <w:szCs w:val="24"/>
          <w:lang w:val="en-US"/>
        </w:rPr>
        <w:t>ly</w:t>
      </w:r>
      <w:r>
        <w:rPr>
          <w:rFonts w:hint="default" w:ascii="Bookman Old Style" w:hAnsi="Bookman Old Style" w:eastAsia="SimSun" w:cs="Bookman Old Style"/>
          <w:sz w:val="24"/>
          <w:szCs w:val="24"/>
        </w:rPr>
        <w:t xml:space="preserve">, the Belize </w:t>
      </w:r>
      <w:r>
        <w:rPr>
          <w:rFonts w:hint="default" w:ascii="Bookman Old Style" w:hAnsi="Bookman Old Style" w:eastAsia="SimSun" w:cs="Bookman Old Style"/>
          <w:sz w:val="24"/>
          <w:szCs w:val="24"/>
          <w:lang w:val="en-US"/>
        </w:rPr>
        <w:t>transaction</w:t>
      </w:r>
      <w:r>
        <w:rPr>
          <w:rFonts w:hint="default" w:ascii="Bookman Old Style" w:hAnsi="Bookman Old Style" w:eastAsia="SimSun" w:cs="Bookman Old Style"/>
          <w:sz w:val="24"/>
          <w:szCs w:val="24"/>
        </w:rPr>
        <w:t xml:space="preserve"> had a clearly </w:t>
      </w:r>
      <w:r>
        <w:rPr>
          <w:rFonts w:hint="default" w:ascii="Bookman Old Style" w:hAnsi="Bookman Old Style" w:eastAsia="SimSun" w:cs="Bookman Old Style"/>
          <w:sz w:val="24"/>
          <w:szCs w:val="24"/>
          <w:lang w:val="en-US"/>
        </w:rPr>
        <w:t>identifiable</w:t>
      </w:r>
      <w:r>
        <w:rPr>
          <w:rFonts w:hint="default" w:ascii="Bookman Old Style" w:hAnsi="Bookman Old Style" w:eastAsia="SimSun" w:cs="Bookman Old Style"/>
          <w:sz w:val="24"/>
          <w:szCs w:val="24"/>
        </w:rPr>
        <w:t xml:space="preserve"> debt-management </w:t>
      </w:r>
      <w:r>
        <w:rPr>
          <w:rFonts w:hint="default" w:ascii="Bookman Old Style" w:hAnsi="Bookman Old Style" w:eastAsia="SimSun" w:cs="Bookman Old Style"/>
          <w:sz w:val="24"/>
          <w:szCs w:val="24"/>
          <w:lang w:val="en-US"/>
        </w:rPr>
        <w:t>objective</w:t>
      </w:r>
      <w:r>
        <w:rPr>
          <w:rFonts w:hint="default" w:ascii="Bookman Old Style" w:hAnsi="Bookman Old Style" w:eastAsia="SimSun" w:cs="Bookman Old Style"/>
          <w:sz w:val="24"/>
          <w:szCs w:val="24"/>
        </w:rPr>
        <w:t xml:space="preserve">: refinance expensive debt, </w:t>
      </w:r>
      <w:r>
        <w:rPr>
          <w:rFonts w:hint="default" w:ascii="Bookman Old Style" w:hAnsi="Bookman Old Style" w:eastAsia="SimSun" w:cs="Bookman Old Style"/>
          <w:sz w:val="24"/>
          <w:szCs w:val="24"/>
          <w:lang w:val="en-US"/>
        </w:rPr>
        <w:t>retire</w:t>
      </w:r>
      <w:r>
        <w:rPr>
          <w:rFonts w:hint="default" w:ascii="Bookman Old Style" w:hAnsi="Bookman Old Style" w:eastAsia="SimSun" w:cs="Bookman Old Style"/>
          <w:sz w:val="24"/>
          <w:szCs w:val="24"/>
        </w:rPr>
        <w:t xml:space="preserve"> US$553 million of </w:t>
      </w:r>
      <w:r>
        <w:rPr>
          <w:rFonts w:hint="default" w:ascii="Bookman Old Style" w:hAnsi="Bookman Old Style" w:eastAsia="SimSun" w:cs="Bookman Old Style"/>
          <w:sz w:val="24"/>
          <w:szCs w:val="24"/>
          <w:lang w:val="en-US"/>
        </w:rPr>
        <w:t>existing obligations</w:t>
      </w:r>
      <w:r>
        <w:rPr>
          <w:rFonts w:hint="default" w:ascii="Bookman Old Style" w:hAnsi="Bookman Old Style" w:eastAsia="SimSun" w:cs="Bookman Old Style"/>
          <w:sz w:val="24"/>
          <w:szCs w:val="24"/>
        </w:rPr>
        <w:t xml:space="preserve"> at a discount, and use part of the </w:t>
      </w:r>
      <w:r>
        <w:rPr>
          <w:rFonts w:hint="default" w:ascii="Bookman Old Style" w:hAnsi="Bookman Old Style" w:eastAsia="SimSun" w:cs="Bookman Old Style"/>
          <w:sz w:val="24"/>
          <w:szCs w:val="24"/>
          <w:lang w:val="en-US"/>
        </w:rPr>
        <w:t>resulting</w:t>
      </w:r>
      <w:r>
        <w:rPr>
          <w:rFonts w:hint="default" w:ascii="Bookman Old Style" w:hAnsi="Bookman Old Style" w:eastAsia="SimSun" w:cs="Bookman Old Style"/>
          <w:sz w:val="24"/>
          <w:szCs w:val="24"/>
        </w:rPr>
        <w:t xml:space="preserve"> savings for </w:t>
      </w:r>
      <w:r>
        <w:rPr>
          <w:rFonts w:hint="default" w:ascii="Bookman Old Style" w:hAnsi="Bookman Old Style" w:eastAsia="SimSun" w:cs="Bookman Old Style"/>
          <w:sz w:val="24"/>
          <w:szCs w:val="24"/>
          <w:lang w:val="en-US"/>
        </w:rPr>
        <w:t>conservation</w:t>
      </w:r>
      <w:r>
        <w:rPr>
          <w:rFonts w:hint="default" w:ascii="Bookman Old Style" w:hAnsi="Bookman Old Style" w:eastAsia="SimSun" w:cs="Bookman Old Style"/>
          <w:sz w:val="24"/>
          <w:szCs w:val="24"/>
        </w:rPr>
        <w:t>. What debt-management objec</w:t>
      </w:r>
      <w:r>
        <w:rPr>
          <w:rFonts w:hint="default" w:ascii="Bookman Old Style" w:hAnsi="Bookman Old Style" w:eastAsia="SimSun" w:cs="Bookman Old Style"/>
          <w:sz w:val="24"/>
          <w:szCs w:val="24"/>
          <w:lang w:val="en-US"/>
        </w:rPr>
        <w:t>ti</w:t>
      </w:r>
      <w:r>
        <w:rPr>
          <w:rFonts w:hint="default" w:ascii="Bookman Old Style" w:hAnsi="Bookman Old Style" w:eastAsia="SimSun" w:cs="Bookman Old Style"/>
          <w:sz w:val="24"/>
          <w:szCs w:val="24"/>
        </w:rPr>
        <w:t xml:space="preserve">ve does the Chatham Bay sale achieve? The </w:t>
      </w:r>
      <w:r>
        <w:rPr>
          <w:rFonts w:hint="default" w:ascii="Bookman Old Style" w:hAnsi="Bookman Old Style" w:eastAsia="SimSun" w:cs="Bookman Old Style"/>
          <w:sz w:val="24"/>
          <w:szCs w:val="24"/>
          <w:lang w:val="en-US"/>
        </w:rPr>
        <w:t>press release</w:t>
      </w:r>
      <w:r>
        <w:rPr>
          <w:rFonts w:hint="default" w:ascii="Bookman Old Style" w:hAnsi="Bookman Old Style" w:eastAsia="SimSun" w:cs="Bookman Old Style"/>
          <w:sz w:val="24"/>
          <w:szCs w:val="24"/>
        </w:rPr>
        <w:t xml:space="preserve"> does not say. </w:t>
      </w:r>
    </w:p>
    <w:p w14:paraId="4FE3134D">
      <w:pPr>
        <w:jc w:val="both"/>
        <w:rPr>
          <w:rFonts w:hint="default" w:ascii="Bookman Old Style" w:hAnsi="Bookman Old Style" w:eastAsia="SimSun" w:cs="Bookman Old Style"/>
          <w:sz w:val="24"/>
          <w:szCs w:val="24"/>
        </w:rPr>
      </w:pPr>
      <w:r>
        <w:rPr>
          <w:rFonts w:hint="default" w:ascii="Bookman Old Style" w:hAnsi="Bookman Old Style" w:eastAsia="SimSun" w:cs="Bookman Old Style"/>
          <w:sz w:val="24"/>
          <w:szCs w:val="24"/>
        </w:rPr>
        <w:t>Third</w:t>
      </w:r>
      <w:r>
        <w:rPr>
          <w:rFonts w:hint="default" w:ascii="Bookman Old Style" w:hAnsi="Bookman Old Style" w:eastAsia="SimSun" w:cs="Bookman Old Style"/>
          <w:sz w:val="24"/>
          <w:szCs w:val="24"/>
          <w:lang w:val="en-US"/>
        </w:rPr>
        <w:t>ly</w:t>
      </w:r>
      <w:r>
        <w:rPr>
          <w:rFonts w:hint="default" w:ascii="Bookman Old Style" w:hAnsi="Bookman Old Style" w:eastAsia="SimSun" w:cs="Bookman Old Style"/>
          <w:sz w:val="24"/>
          <w:szCs w:val="24"/>
        </w:rPr>
        <w:t xml:space="preserve">, despite lots of talk in the </w:t>
      </w:r>
      <w:r>
        <w:rPr>
          <w:rFonts w:hint="default" w:ascii="Bookman Old Style" w:hAnsi="Bookman Old Style" w:eastAsia="SimSun" w:cs="Bookman Old Style"/>
          <w:sz w:val="24"/>
          <w:szCs w:val="24"/>
          <w:lang w:val="en-US"/>
        </w:rPr>
        <w:t>press release</w:t>
      </w:r>
      <w:r>
        <w:rPr>
          <w:rFonts w:hint="default" w:ascii="Bookman Old Style" w:hAnsi="Bookman Old Style" w:eastAsia="SimSun" w:cs="Bookman Old Style"/>
          <w:sz w:val="24"/>
          <w:szCs w:val="24"/>
        </w:rPr>
        <w:t xml:space="preserve"> about the na</w:t>
      </w:r>
      <w:r>
        <w:rPr>
          <w:rFonts w:hint="default" w:ascii="Bookman Old Style" w:hAnsi="Bookman Old Style" w:eastAsia="SimSun" w:cs="Bookman Old Style"/>
          <w:sz w:val="24"/>
          <w:szCs w:val="24"/>
          <w:lang w:val="en-US"/>
        </w:rPr>
        <w:t>ti</w:t>
      </w:r>
      <w:r>
        <w:rPr>
          <w:rFonts w:hint="default" w:ascii="Bookman Old Style" w:hAnsi="Bookman Old Style" w:eastAsia="SimSun" w:cs="Bookman Old Style"/>
          <w:sz w:val="24"/>
          <w:szCs w:val="24"/>
        </w:rPr>
        <w:t xml:space="preserve">onal debt and the Belize Blue Bond, the </w:t>
      </w:r>
      <w:r>
        <w:rPr>
          <w:rFonts w:hint="default" w:ascii="Bookman Old Style" w:hAnsi="Bookman Old Style" w:eastAsia="SimSun" w:cs="Bookman Old Style"/>
          <w:sz w:val="24"/>
          <w:szCs w:val="24"/>
          <w:lang w:val="en-US"/>
        </w:rPr>
        <w:t>press release</w:t>
      </w:r>
      <w:r>
        <w:rPr>
          <w:rFonts w:hint="default" w:ascii="Bookman Old Style" w:hAnsi="Bookman Old Style" w:eastAsia="SimSun" w:cs="Bookman Old Style"/>
          <w:sz w:val="24"/>
          <w:szCs w:val="24"/>
        </w:rPr>
        <w:t xml:space="preserve"> conspicuously does NOT say that the $53 million sale price of Chatham Bay will be applied to the debt. We demand to know: whether the Government used the $53 million to pay down the debt, as was the “like” case of the Belize Blue Bond? </w:t>
      </w:r>
    </w:p>
    <w:p w14:paraId="0DC63800">
      <w:pPr>
        <w:jc w:val="both"/>
        <w:rPr>
          <w:rFonts w:hint="default" w:ascii="Bookman Old Style" w:hAnsi="Bookman Old Style" w:eastAsia="SimSun" w:cs="Bookman Old Style"/>
          <w:b/>
          <w:bCs/>
          <w:sz w:val="24"/>
          <w:szCs w:val="24"/>
        </w:rPr>
      </w:pPr>
      <w:r>
        <w:rPr>
          <w:rFonts w:hint="default" w:ascii="Bookman Old Style" w:hAnsi="Bookman Old Style" w:eastAsia="SimSun" w:cs="Bookman Old Style"/>
          <w:sz w:val="24"/>
          <w:szCs w:val="24"/>
        </w:rPr>
        <w:t xml:space="preserve">Did the Government place the $53 million in the </w:t>
      </w:r>
      <w:r>
        <w:rPr>
          <w:rFonts w:hint="default" w:ascii="Bookman Old Style" w:hAnsi="Bookman Old Style" w:eastAsia="SimSun" w:cs="Bookman Old Style"/>
          <w:sz w:val="24"/>
          <w:szCs w:val="24"/>
          <w:lang w:val="en-US"/>
        </w:rPr>
        <w:t>Contingencies</w:t>
      </w:r>
      <w:r>
        <w:rPr>
          <w:rFonts w:hint="default" w:ascii="Bookman Old Style" w:hAnsi="Bookman Old Style" w:eastAsia="SimSun" w:cs="Bookman Old Style"/>
          <w:sz w:val="24"/>
          <w:szCs w:val="24"/>
        </w:rPr>
        <w:t xml:space="preserve"> Fund? Or did it simply use the $53 million to meet recurrent expenses? Finally, the scale is also completely different. Belize used the </w:t>
      </w:r>
      <w:r>
        <w:rPr>
          <w:rFonts w:hint="default" w:ascii="Bookman Old Style" w:hAnsi="Bookman Old Style" w:eastAsia="SimSun" w:cs="Bookman Old Style"/>
          <w:sz w:val="24"/>
          <w:szCs w:val="24"/>
          <w:lang w:val="en-US"/>
        </w:rPr>
        <w:t>transaction</w:t>
      </w:r>
      <w:r>
        <w:rPr>
          <w:rFonts w:hint="default" w:ascii="Bookman Old Style" w:hAnsi="Bookman Old Style" w:eastAsia="SimSun" w:cs="Bookman Old Style"/>
          <w:sz w:val="24"/>
          <w:szCs w:val="24"/>
        </w:rPr>
        <w:t xml:space="preserve"> to r</w:t>
      </w:r>
      <w:r>
        <w:rPr>
          <w:rFonts w:hint="default" w:ascii="Bookman Old Style" w:hAnsi="Bookman Old Style" w:eastAsia="SimSun" w:cs="Bookman Old Style"/>
          <w:sz w:val="24"/>
          <w:szCs w:val="24"/>
          <w:lang w:val="en-US"/>
        </w:rPr>
        <w:t>etire</w:t>
      </w:r>
      <w:r>
        <w:rPr>
          <w:rFonts w:hint="default" w:ascii="Bookman Old Style" w:hAnsi="Bookman Old Style" w:eastAsia="SimSun" w:cs="Bookman Old Style"/>
          <w:sz w:val="24"/>
          <w:szCs w:val="24"/>
        </w:rPr>
        <w:t xml:space="preserve"> approximately US$553 million in external commercial debt, reducing its public debt by about 12% of GDP. By contrast, the approximately US$20 million received for Chatham Bay</w:t>
      </w:r>
      <w:r>
        <w:rPr>
          <w:rFonts w:hint="default" w:ascii="Bookman Old Style" w:hAnsi="Bookman Old Style" w:eastAsia="SimSun" w:cs="Bookman Old Style"/>
          <w:sz w:val="24"/>
          <w:szCs w:val="24"/>
          <w:lang w:val="en-US"/>
        </w:rPr>
        <w:t>,</w:t>
      </w:r>
      <w:r>
        <w:rPr>
          <w:rFonts w:hint="default" w:ascii="Bookman Old Style" w:hAnsi="Bookman Old Style" w:eastAsia="SimSun" w:cs="Bookman Old Style"/>
          <w:sz w:val="24"/>
          <w:szCs w:val="24"/>
        </w:rPr>
        <w:t xml:space="preserve"> even if every cent were applied to the </w:t>
      </w:r>
      <w:r>
        <w:rPr>
          <w:rFonts w:hint="default" w:ascii="Bookman Old Style" w:hAnsi="Bookman Old Style" w:eastAsia="SimSun" w:cs="Bookman Old Style"/>
          <w:sz w:val="24"/>
          <w:szCs w:val="24"/>
          <w:lang w:val="en-US"/>
        </w:rPr>
        <w:t>national</w:t>
      </w:r>
      <w:r>
        <w:rPr>
          <w:rFonts w:hint="default" w:ascii="Bookman Old Style" w:hAnsi="Bookman Old Style" w:eastAsia="SimSun" w:cs="Bookman Old Style"/>
          <w:sz w:val="24"/>
          <w:szCs w:val="24"/>
        </w:rPr>
        <w:t xml:space="preserve"> debt</w:t>
      </w:r>
      <w:r>
        <w:rPr>
          <w:rFonts w:hint="default" w:ascii="Bookman Old Style" w:hAnsi="Bookman Old Style" w:eastAsia="SimSun" w:cs="Bookman Old Style"/>
          <w:sz w:val="24"/>
          <w:szCs w:val="24"/>
          <w:lang w:val="en-US"/>
        </w:rPr>
        <w:t xml:space="preserve">, </w:t>
      </w:r>
      <w:r>
        <w:rPr>
          <w:rFonts w:hint="default" w:ascii="Bookman Old Style" w:hAnsi="Bookman Old Style" w:eastAsia="SimSun" w:cs="Bookman Old Style"/>
          <w:sz w:val="24"/>
          <w:szCs w:val="24"/>
        </w:rPr>
        <w:t>would reduce SVG’s debt stock by only around 1</w:t>
      </w:r>
      <w:r>
        <w:rPr>
          <w:rFonts w:hint="default" w:ascii="Bookman Old Style" w:hAnsi="Bookman Old Style" w:eastAsia="SimSun" w:cs="Bookman Old Style"/>
          <w:sz w:val="24"/>
          <w:szCs w:val="24"/>
          <w:lang w:val="en-US"/>
        </w:rPr>
        <w:t>.5</w:t>
      </w:r>
      <w:r>
        <w:rPr>
          <w:rFonts w:hint="default" w:ascii="Bookman Old Style" w:hAnsi="Bookman Old Style" w:eastAsia="SimSun" w:cs="Bookman Old Style"/>
          <w:sz w:val="24"/>
          <w:szCs w:val="24"/>
        </w:rPr>
        <w:t xml:space="preserve">%. Was that marginal debt </w:t>
      </w:r>
      <w:r>
        <w:rPr>
          <w:rFonts w:hint="default" w:ascii="Bookman Old Style" w:hAnsi="Bookman Old Style" w:eastAsia="SimSun" w:cs="Bookman Old Style"/>
          <w:sz w:val="24"/>
          <w:szCs w:val="24"/>
          <w:lang w:val="en-US"/>
        </w:rPr>
        <w:t>reduction</w:t>
      </w:r>
      <w:r>
        <w:rPr>
          <w:rFonts w:hint="default" w:ascii="Bookman Old Style" w:hAnsi="Bookman Old Style" w:eastAsia="SimSun" w:cs="Bookman Old Style"/>
          <w:sz w:val="24"/>
          <w:szCs w:val="24"/>
        </w:rPr>
        <w:t xml:space="preserve"> worth permanently disposing of what the Government itself calls “an </w:t>
      </w:r>
      <w:r>
        <w:rPr>
          <w:rFonts w:hint="default" w:ascii="Bookman Old Style" w:hAnsi="Bookman Old Style" w:eastAsia="SimSun" w:cs="Bookman Old Style"/>
          <w:sz w:val="24"/>
          <w:szCs w:val="24"/>
          <w:lang w:val="en-US"/>
        </w:rPr>
        <w:t>exceptional national</w:t>
      </w:r>
      <w:r>
        <w:rPr>
          <w:rFonts w:hint="default" w:ascii="Bookman Old Style" w:hAnsi="Bookman Old Style" w:eastAsia="SimSun" w:cs="Bookman Old Style"/>
          <w:sz w:val="24"/>
          <w:szCs w:val="24"/>
        </w:rPr>
        <w:t xml:space="preserve"> asset”? </w:t>
      </w:r>
    </w:p>
    <w:p w14:paraId="76E9D53E">
      <w:pPr>
        <w:jc w:val="both"/>
        <w:rPr>
          <w:rFonts w:hint="default" w:ascii="Bookman Old Style" w:hAnsi="Bookman Old Style" w:eastAsia="SimSun" w:cs="Bookman Old Style"/>
          <w:sz w:val="24"/>
          <w:szCs w:val="24"/>
        </w:rPr>
      </w:pPr>
      <w:r>
        <w:rPr>
          <w:rFonts w:hint="default" w:ascii="Bookman Old Style" w:hAnsi="Bookman Old Style" w:eastAsia="SimSun" w:cs="Bookman Old Style"/>
          <w:b/>
          <w:bCs/>
          <w:sz w:val="24"/>
          <w:szCs w:val="24"/>
        </w:rPr>
        <w:t>THE LACK OF TRANSPARENCY ABOUT AHRA LLC AND THE AGREEMENT</w:t>
      </w:r>
      <w:r>
        <w:rPr>
          <w:rFonts w:hint="default" w:ascii="Bookman Old Style" w:hAnsi="Bookman Old Style" w:eastAsia="SimSun" w:cs="Bookman Old Style"/>
          <w:sz w:val="24"/>
          <w:szCs w:val="24"/>
        </w:rPr>
        <w:t xml:space="preserve"> </w:t>
      </w:r>
    </w:p>
    <w:p w14:paraId="09DEF650">
      <w:pPr>
        <w:jc w:val="both"/>
        <w:rPr>
          <w:rFonts w:hint="default" w:ascii="Bookman Old Style" w:hAnsi="Bookman Old Style" w:eastAsia="SimSun" w:cs="Bookman Old Style"/>
          <w:sz w:val="24"/>
          <w:szCs w:val="24"/>
        </w:rPr>
      </w:pPr>
      <w:r>
        <w:rPr>
          <w:rFonts w:hint="default" w:ascii="Bookman Old Style" w:hAnsi="Bookman Old Style" w:eastAsia="SimSun" w:cs="Bookman Old Style"/>
          <w:sz w:val="24"/>
          <w:szCs w:val="24"/>
        </w:rPr>
        <w:t xml:space="preserve">The </w:t>
      </w:r>
      <w:r>
        <w:rPr>
          <w:rFonts w:hint="default" w:ascii="Bookman Old Style" w:hAnsi="Bookman Old Style" w:eastAsia="SimSun" w:cs="Bookman Old Style"/>
          <w:sz w:val="24"/>
          <w:szCs w:val="24"/>
          <w:lang w:val="en-US"/>
        </w:rPr>
        <w:t>press release</w:t>
      </w:r>
      <w:r>
        <w:rPr>
          <w:rFonts w:hint="default" w:ascii="Bookman Old Style" w:hAnsi="Bookman Old Style" w:eastAsia="SimSun" w:cs="Bookman Old Style"/>
          <w:sz w:val="24"/>
          <w:szCs w:val="24"/>
        </w:rPr>
        <w:t xml:space="preserve"> </w:t>
      </w:r>
      <w:r>
        <w:rPr>
          <w:rFonts w:hint="default" w:ascii="Bookman Old Style" w:hAnsi="Bookman Old Style" w:eastAsia="SimSun" w:cs="Bookman Old Style"/>
          <w:sz w:val="24"/>
          <w:szCs w:val="24"/>
          <w:lang w:val="en-US"/>
        </w:rPr>
        <w:t>identifies</w:t>
      </w:r>
      <w:r>
        <w:rPr>
          <w:rFonts w:hint="default" w:ascii="Bookman Old Style" w:hAnsi="Bookman Old Style" w:eastAsia="SimSun" w:cs="Bookman Old Style"/>
          <w:sz w:val="24"/>
          <w:szCs w:val="24"/>
        </w:rPr>
        <w:t xml:space="preserve"> a company called AHRA LLC as the purchaser of Chatham Bay. However, it has not provided any </w:t>
      </w:r>
      <w:r>
        <w:rPr>
          <w:rFonts w:hint="default" w:ascii="Bookman Old Style" w:hAnsi="Bookman Old Style" w:eastAsia="SimSun" w:cs="Bookman Old Style"/>
          <w:sz w:val="24"/>
          <w:szCs w:val="24"/>
          <w:lang w:val="en-US"/>
        </w:rPr>
        <w:t>information</w:t>
      </w:r>
      <w:r>
        <w:rPr>
          <w:rFonts w:hint="default" w:ascii="Bookman Old Style" w:hAnsi="Bookman Old Style" w:eastAsia="SimSun" w:cs="Bookman Old Style"/>
          <w:sz w:val="24"/>
          <w:szCs w:val="24"/>
        </w:rPr>
        <w:t xml:space="preserve"> about AHRA LLC itself. Who owns AHRA LLC? What is AHRA LLC’s environmental </w:t>
      </w:r>
      <w:r>
        <w:rPr>
          <w:rFonts w:hint="default" w:ascii="Bookman Old Style" w:hAnsi="Bookman Old Style" w:eastAsia="SimSun" w:cs="Bookman Old Style"/>
          <w:sz w:val="24"/>
          <w:szCs w:val="24"/>
          <w:lang w:val="en-US"/>
        </w:rPr>
        <w:t>expertise</w:t>
      </w:r>
      <w:r>
        <w:rPr>
          <w:rFonts w:hint="default" w:ascii="Bookman Old Style" w:hAnsi="Bookman Old Style" w:eastAsia="SimSun" w:cs="Bookman Old Style"/>
          <w:sz w:val="24"/>
          <w:szCs w:val="24"/>
        </w:rPr>
        <w:t xml:space="preserve"> or experience? Remarkably, the </w:t>
      </w:r>
      <w:r>
        <w:rPr>
          <w:rFonts w:hint="default" w:ascii="Bookman Old Style" w:hAnsi="Bookman Old Style" w:eastAsia="SimSun" w:cs="Bookman Old Style"/>
          <w:sz w:val="24"/>
          <w:szCs w:val="24"/>
          <w:lang w:val="en-US"/>
        </w:rPr>
        <w:t>sale</w:t>
      </w:r>
      <w:r>
        <w:rPr>
          <w:rFonts w:hint="default" w:ascii="Bookman Old Style" w:hAnsi="Bookman Old Style" w:eastAsia="SimSun" w:cs="Bookman Old Style"/>
          <w:sz w:val="24"/>
          <w:szCs w:val="24"/>
        </w:rPr>
        <w:t xml:space="preserve"> of Chatham Bay was announced on the same day that Parliament amended the Companies Act in a manner that reduces the </w:t>
      </w:r>
      <w:r>
        <w:rPr>
          <w:rFonts w:hint="default" w:ascii="Bookman Old Style" w:hAnsi="Bookman Old Style" w:eastAsia="SimSun" w:cs="Bookman Old Style"/>
          <w:sz w:val="24"/>
          <w:szCs w:val="24"/>
          <w:lang w:val="en-US"/>
        </w:rPr>
        <w:t>registration</w:t>
      </w:r>
      <w:r>
        <w:rPr>
          <w:rFonts w:hint="default" w:ascii="Bookman Old Style" w:hAnsi="Bookman Old Style" w:eastAsia="SimSun" w:cs="Bookman Old Style"/>
          <w:sz w:val="24"/>
          <w:szCs w:val="24"/>
        </w:rPr>
        <w:t xml:space="preserve"> and disclosure </w:t>
      </w:r>
      <w:r>
        <w:rPr>
          <w:rFonts w:hint="default" w:ascii="Bookman Old Style" w:hAnsi="Bookman Old Style" w:eastAsia="SimSun" w:cs="Bookman Old Style"/>
          <w:sz w:val="24"/>
          <w:szCs w:val="24"/>
          <w:lang w:val="en-US"/>
        </w:rPr>
        <w:t>obligations attaching</w:t>
      </w:r>
      <w:r>
        <w:rPr>
          <w:rFonts w:hint="default" w:ascii="Bookman Old Style" w:hAnsi="Bookman Old Style" w:eastAsia="SimSun" w:cs="Bookman Old Style"/>
          <w:sz w:val="24"/>
          <w:szCs w:val="24"/>
        </w:rPr>
        <w:t xml:space="preserve"> to certain external companies connected with land ownership. Last week, we would have been able to learn about AHRA LLC’s beneficial ownership. </w:t>
      </w:r>
    </w:p>
    <w:p w14:paraId="2FD5BEB9">
      <w:pPr>
        <w:jc w:val="both"/>
        <w:rPr>
          <w:rFonts w:hint="default" w:ascii="Bookman Old Style" w:hAnsi="Bookman Old Style" w:eastAsia="SimSun" w:cs="Bookman Old Style"/>
          <w:sz w:val="24"/>
          <w:szCs w:val="24"/>
        </w:rPr>
      </w:pPr>
    </w:p>
    <w:p w14:paraId="4C8AA245">
      <w:pPr>
        <w:jc w:val="both"/>
        <w:rPr>
          <w:rFonts w:hint="default" w:ascii="Bookman Old Style" w:hAnsi="Bookman Old Style" w:eastAsia="SimSun" w:cs="Bookman Old Style"/>
          <w:sz w:val="24"/>
          <w:szCs w:val="24"/>
        </w:rPr>
      </w:pPr>
      <w:r>
        <w:rPr>
          <w:rFonts w:hint="default" w:ascii="Bookman Old Style" w:hAnsi="Bookman Old Style" w:eastAsia="SimSun" w:cs="Bookman Old Style"/>
          <w:sz w:val="24"/>
          <w:szCs w:val="24"/>
        </w:rPr>
        <w:t>Today, we cannot. We demand to know: Who owns AHRA LLC? Who ul</w:t>
      </w:r>
      <w:r>
        <w:rPr>
          <w:rFonts w:hint="default" w:ascii="Bookman Old Style" w:hAnsi="Bookman Old Style" w:eastAsia="SimSun" w:cs="Bookman Old Style"/>
          <w:sz w:val="24"/>
          <w:szCs w:val="24"/>
          <w:lang w:val="en-US"/>
        </w:rPr>
        <w:t>ti</w:t>
      </w:r>
      <w:r>
        <w:rPr>
          <w:rFonts w:hint="default" w:ascii="Bookman Old Style" w:hAnsi="Bookman Old Style" w:eastAsia="SimSun" w:cs="Bookman Old Style"/>
          <w:sz w:val="24"/>
          <w:szCs w:val="24"/>
        </w:rPr>
        <w:t>mately controls it?  Who are its directors or managers? What is its record in environmental conserva</w:t>
      </w:r>
      <w:r>
        <w:rPr>
          <w:rFonts w:hint="default" w:ascii="Bookman Old Style" w:hAnsi="Bookman Old Style" w:eastAsia="SimSun" w:cs="Bookman Old Style"/>
          <w:sz w:val="24"/>
          <w:szCs w:val="24"/>
          <w:lang w:val="en-US"/>
        </w:rPr>
        <w:t>ti</w:t>
      </w:r>
      <w:r>
        <w:rPr>
          <w:rFonts w:hint="default" w:ascii="Bookman Old Style" w:hAnsi="Bookman Old Style" w:eastAsia="SimSun" w:cs="Bookman Old Style"/>
          <w:sz w:val="24"/>
          <w:szCs w:val="24"/>
        </w:rPr>
        <w:t xml:space="preserve">on? Why was it selected? The </w:t>
      </w:r>
      <w:r>
        <w:rPr>
          <w:rFonts w:hint="default" w:ascii="Bookman Old Style" w:hAnsi="Bookman Old Style" w:eastAsia="SimSun" w:cs="Bookman Old Style"/>
          <w:sz w:val="24"/>
          <w:szCs w:val="24"/>
          <w:lang w:val="en-US"/>
        </w:rPr>
        <w:t>p</w:t>
      </w:r>
      <w:r>
        <w:rPr>
          <w:rFonts w:hint="default" w:ascii="Bookman Old Style" w:hAnsi="Bookman Old Style" w:eastAsia="SimSun" w:cs="Bookman Old Style"/>
          <w:sz w:val="24"/>
          <w:szCs w:val="24"/>
        </w:rPr>
        <w:t xml:space="preserve">ress </w:t>
      </w:r>
      <w:r>
        <w:rPr>
          <w:rFonts w:hint="default" w:ascii="Bookman Old Style" w:hAnsi="Bookman Old Style" w:eastAsia="SimSun" w:cs="Bookman Old Style"/>
          <w:sz w:val="24"/>
          <w:szCs w:val="24"/>
          <w:lang w:val="en-US"/>
        </w:rPr>
        <w:t>r</w:t>
      </w:r>
      <w:r>
        <w:rPr>
          <w:rFonts w:hint="default" w:ascii="Bookman Old Style" w:hAnsi="Bookman Old Style" w:eastAsia="SimSun" w:cs="Bookman Old Style"/>
          <w:sz w:val="24"/>
          <w:szCs w:val="24"/>
        </w:rPr>
        <w:t>elease obliquely refers to certain terms within the Government’s agreement with AHRA LLC. But the full agreement remains a mystery. The Government cannot ask Vincen</w:t>
      </w:r>
      <w:r>
        <w:rPr>
          <w:rFonts w:hint="default" w:ascii="Bookman Old Style" w:hAnsi="Bookman Old Style" w:eastAsia="SimSun" w:cs="Bookman Old Style"/>
          <w:sz w:val="24"/>
          <w:szCs w:val="24"/>
          <w:lang w:val="en-US"/>
        </w:rPr>
        <w:t>ti</w:t>
      </w:r>
      <w:r>
        <w:rPr>
          <w:rFonts w:hint="default" w:ascii="Bookman Old Style" w:hAnsi="Bookman Old Style" w:eastAsia="SimSun" w:cs="Bookman Old Style"/>
          <w:sz w:val="24"/>
          <w:szCs w:val="24"/>
        </w:rPr>
        <w:t>ans to trust unspecified “binding covenants” while refusing to show the public what those covenants actually say. If those covenants are the jus</w:t>
      </w:r>
      <w:r>
        <w:rPr>
          <w:rFonts w:hint="default" w:ascii="Bookman Old Style" w:hAnsi="Bookman Old Style" w:eastAsia="SimSun" w:cs="Bookman Old Style"/>
          <w:sz w:val="24"/>
          <w:szCs w:val="24"/>
          <w:lang w:val="en-US"/>
        </w:rPr>
        <w:t>ti</w:t>
      </w:r>
      <w:r>
        <w:rPr>
          <w:rFonts w:hint="default" w:ascii="Bookman Old Style" w:hAnsi="Bookman Old Style" w:eastAsia="SimSun" w:cs="Bookman Old Style"/>
          <w:sz w:val="24"/>
          <w:szCs w:val="24"/>
        </w:rPr>
        <w:t>fica</w:t>
      </w:r>
      <w:r>
        <w:rPr>
          <w:rFonts w:hint="default" w:ascii="Bookman Old Style" w:hAnsi="Bookman Old Style" w:eastAsia="SimSun" w:cs="Bookman Old Style"/>
          <w:sz w:val="24"/>
          <w:szCs w:val="24"/>
          <w:lang w:val="en-US"/>
        </w:rPr>
        <w:t>tion</w:t>
      </w:r>
      <w:r>
        <w:rPr>
          <w:rFonts w:hint="default" w:ascii="Bookman Old Style" w:hAnsi="Bookman Old Style" w:eastAsia="SimSun" w:cs="Bookman Old Style"/>
          <w:sz w:val="24"/>
          <w:szCs w:val="24"/>
        </w:rPr>
        <w:t xml:space="preserve"> for selling Chatham Bay below market value, publish them.</w:t>
      </w:r>
    </w:p>
    <w:p w14:paraId="300B523B">
      <w:pPr>
        <w:jc w:val="both"/>
        <w:rPr>
          <w:rFonts w:hint="default" w:ascii="Bookman Old Style" w:hAnsi="Bookman Old Style" w:eastAsia="SimSun" w:cs="Bookman Old Style"/>
          <w:sz w:val="24"/>
          <w:szCs w:val="24"/>
        </w:rPr>
      </w:pPr>
      <w:r>
        <w:rPr>
          <w:rFonts w:hint="default" w:ascii="Bookman Old Style" w:hAnsi="Bookman Old Style" w:eastAsia="SimSun" w:cs="Bookman Old Style"/>
          <w:sz w:val="24"/>
          <w:szCs w:val="24"/>
        </w:rPr>
        <w:t xml:space="preserve"> We demand to know: if the agreement’s covenants prohibit subdivision? Resale? Development? Change of use? Do they bind successors? What happens if AHRA breaches them? Can AHRA sell the company rather than the land? Does Government have a right of re-entry? The Press Release also says Government may repurchase Chatham Bay at the same price within two years. Why? If this is a permanent conserva</w:t>
      </w:r>
      <w:r>
        <w:rPr>
          <w:rFonts w:hint="default" w:ascii="Bookman Old Style" w:hAnsi="Bookman Old Style" w:eastAsia="SimSun" w:cs="Bookman Old Style"/>
          <w:sz w:val="24"/>
          <w:szCs w:val="24"/>
          <w:lang w:val="en-US"/>
        </w:rPr>
        <w:t>ti</w:t>
      </w:r>
      <w:r>
        <w:rPr>
          <w:rFonts w:hint="default" w:ascii="Bookman Old Style" w:hAnsi="Bookman Old Style" w:eastAsia="SimSun" w:cs="Bookman Old Style"/>
          <w:sz w:val="24"/>
          <w:szCs w:val="24"/>
        </w:rPr>
        <w:t>on transac</w:t>
      </w:r>
      <w:r>
        <w:rPr>
          <w:rFonts w:hint="default" w:ascii="Bookman Old Style" w:hAnsi="Bookman Old Style" w:eastAsia="SimSun" w:cs="Bookman Old Style"/>
          <w:sz w:val="24"/>
          <w:szCs w:val="24"/>
          <w:lang w:val="en-US"/>
        </w:rPr>
        <w:t>tion</w:t>
      </w:r>
      <w:r>
        <w:rPr>
          <w:rFonts w:hint="default" w:ascii="Bookman Old Style" w:hAnsi="Bookman Old Style" w:eastAsia="SimSun" w:cs="Bookman Old Style"/>
          <w:sz w:val="24"/>
          <w:szCs w:val="24"/>
        </w:rPr>
        <w:t xml:space="preserve"> with a carefully selected </w:t>
      </w:r>
      <w:r>
        <w:rPr>
          <w:rFonts w:hint="default" w:ascii="Bookman Old Style" w:hAnsi="Bookman Old Style" w:eastAsia="SimSun" w:cs="Bookman Old Style"/>
          <w:sz w:val="24"/>
          <w:szCs w:val="24"/>
          <w:lang w:val="en-US"/>
        </w:rPr>
        <w:t>conservation</w:t>
      </w:r>
      <w:r>
        <w:rPr>
          <w:rFonts w:hint="default" w:ascii="Bookman Old Style" w:hAnsi="Bookman Old Style" w:eastAsia="SimSun" w:cs="Bookman Old Style"/>
          <w:sz w:val="24"/>
          <w:szCs w:val="24"/>
        </w:rPr>
        <w:t xml:space="preserve"> partner, why is </w:t>
      </w:r>
      <w:r>
        <w:rPr>
          <w:rFonts w:hint="default" w:ascii="Bookman Old Style" w:hAnsi="Bookman Old Style" w:eastAsia="SimSun" w:cs="Bookman Old Style"/>
          <w:sz w:val="24"/>
          <w:szCs w:val="24"/>
          <w:lang w:val="en-US"/>
        </w:rPr>
        <w:t>the government contemplating</w:t>
      </w:r>
      <w:r>
        <w:rPr>
          <w:rFonts w:hint="default" w:ascii="Bookman Old Style" w:hAnsi="Bookman Old Style" w:eastAsia="SimSun" w:cs="Bookman Old Style"/>
          <w:sz w:val="24"/>
          <w:szCs w:val="24"/>
        </w:rPr>
        <w:t xml:space="preserve"> buying the property back almost immediately? What circumstances trigger the op</w:t>
      </w:r>
      <w:r>
        <w:rPr>
          <w:rFonts w:hint="default" w:ascii="Bookman Old Style" w:hAnsi="Bookman Old Style" w:eastAsia="SimSun" w:cs="Bookman Old Style"/>
          <w:sz w:val="24"/>
          <w:szCs w:val="24"/>
          <w:lang w:val="en-US"/>
        </w:rPr>
        <w:t>ti</w:t>
      </w:r>
      <w:r>
        <w:rPr>
          <w:rFonts w:hint="default" w:ascii="Bookman Old Style" w:hAnsi="Bookman Old Style" w:eastAsia="SimSun" w:cs="Bookman Old Style"/>
          <w:sz w:val="24"/>
          <w:szCs w:val="24"/>
        </w:rPr>
        <w:t>on? Who controls whether it can be exercised? If the op</w:t>
      </w:r>
      <w:r>
        <w:rPr>
          <w:rFonts w:hint="default" w:ascii="Bookman Old Style" w:hAnsi="Bookman Old Style" w:eastAsia="SimSun" w:cs="Bookman Old Style"/>
          <w:sz w:val="24"/>
          <w:szCs w:val="24"/>
          <w:lang w:val="en-US"/>
        </w:rPr>
        <w:t>ti</w:t>
      </w:r>
      <w:r>
        <w:rPr>
          <w:rFonts w:hint="default" w:ascii="Bookman Old Style" w:hAnsi="Bookman Old Style" w:eastAsia="SimSun" w:cs="Bookman Old Style"/>
          <w:sz w:val="24"/>
          <w:szCs w:val="24"/>
        </w:rPr>
        <w:t xml:space="preserve">on to repurchase is not exercised </w:t>
      </w:r>
      <w:r>
        <w:rPr>
          <w:rFonts w:hint="default" w:ascii="Bookman Old Style" w:hAnsi="Bookman Old Style" w:eastAsia="SimSun" w:cs="Bookman Old Style"/>
          <w:sz w:val="24"/>
          <w:szCs w:val="24"/>
          <w:lang w:val="en-US"/>
        </w:rPr>
        <w:t>in</w:t>
      </w:r>
      <w:r>
        <w:rPr>
          <w:rFonts w:hint="default" w:ascii="Bookman Old Style" w:hAnsi="Bookman Old Style" w:eastAsia="SimSun" w:cs="Bookman Old Style"/>
          <w:sz w:val="24"/>
          <w:szCs w:val="24"/>
        </w:rPr>
        <w:t xml:space="preserve"> year </w:t>
      </w:r>
      <w:r>
        <w:rPr>
          <w:rFonts w:hint="default" w:ascii="Bookman Old Style" w:hAnsi="Bookman Old Style" w:eastAsia="SimSun" w:cs="Bookman Old Style"/>
          <w:sz w:val="24"/>
          <w:szCs w:val="24"/>
          <w:lang w:val="en-US"/>
        </w:rPr>
        <w:t>two</w:t>
      </w:r>
      <w:r>
        <w:rPr>
          <w:rFonts w:hint="default" w:ascii="Bookman Old Style" w:hAnsi="Bookman Old Style" w:eastAsia="SimSun" w:cs="Bookman Old Style"/>
          <w:sz w:val="24"/>
          <w:szCs w:val="24"/>
        </w:rPr>
        <w:t xml:space="preserve">, is it lost? And where would the Government find another EC$53 million to repurchase land it has just sold? We also demand to know: how the Government arrived at the value of US$20 million for Chatham Bay, and what other offers for the property were considered before deciding to sell to AHRA LLC. </w:t>
      </w:r>
    </w:p>
    <w:p w14:paraId="07436FE1">
      <w:pPr>
        <w:jc w:val="both"/>
        <w:rPr>
          <w:rFonts w:hint="default" w:ascii="Bookman Old Style" w:hAnsi="Bookman Old Style" w:eastAsia="SimSun" w:cs="Bookman Old Style"/>
          <w:sz w:val="24"/>
          <w:szCs w:val="24"/>
        </w:rPr>
      </w:pPr>
      <w:r>
        <w:rPr>
          <w:rFonts w:hint="default" w:ascii="Bookman Old Style" w:hAnsi="Bookman Old Style" w:eastAsia="SimSun" w:cs="Bookman Old Style"/>
          <w:sz w:val="24"/>
          <w:szCs w:val="24"/>
        </w:rPr>
        <w:t xml:space="preserve">Finally, it was the </w:t>
      </w:r>
      <w:r>
        <w:rPr>
          <w:rFonts w:hint="default" w:ascii="Bookman Old Style" w:hAnsi="Bookman Old Style" w:eastAsia="SimSun" w:cs="Bookman Old Style"/>
          <w:sz w:val="24"/>
          <w:szCs w:val="24"/>
          <w:lang w:val="en-US"/>
        </w:rPr>
        <w:t>practice</w:t>
      </w:r>
      <w:r>
        <w:rPr>
          <w:rFonts w:hint="default" w:ascii="Bookman Old Style" w:hAnsi="Bookman Old Style" w:eastAsia="SimSun" w:cs="Bookman Old Style"/>
          <w:sz w:val="24"/>
          <w:szCs w:val="24"/>
        </w:rPr>
        <w:t xml:space="preserve"> under past </w:t>
      </w:r>
      <w:r>
        <w:rPr>
          <w:rFonts w:hint="default" w:ascii="Bookman Old Style" w:hAnsi="Bookman Old Style" w:eastAsia="SimSun" w:cs="Bookman Old Style"/>
          <w:sz w:val="24"/>
          <w:szCs w:val="24"/>
          <w:lang w:val="en-US"/>
        </w:rPr>
        <w:t>administrations that the</w:t>
      </w:r>
      <w:r>
        <w:rPr>
          <w:rFonts w:hint="default" w:ascii="Bookman Old Style" w:hAnsi="Bookman Old Style" w:eastAsia="SimSun" w:cs="Bookman Old Style"/>
          <w:sz w:val="24"/>
          <w:szCs w:val="24"/>
        </w:rPr>
        <w:t xml:space="preserve"> sale of State land would be conducted by the lawyers of the </w:t>
      </w:r>
      <w:r>
        <w:rPr>
          <w:rFonts w:hint="default" w:ascii="Bookman Old Style" w:hAnsi="Bookman Old Style" w:eastAsia="SimSun" w:cs="Bookman Old Style"/>
          <w:sz w:val="24"/>
          <w:szCs w:val="24"/>
          <w:lang w:val="en-US"/>
        </w:rPr>
        <w:t>Attorney</w:t>
      </w:r>
      <w:r>
        <w:rPr>
          <w:rFonts w:hint="default" w:ascii="Bookman Old Style" w:hAnsi="Bookman Old Style" w:eastAsia="SimSun" w:cs="Bookman Old Style"/>
          <w:sz w:val="24"/>
          <w:szCs w:val="24"/>
        </w:rPr>
        <w:t xml:space="preserve"> General’s Chambers, on behalf of the Government. This saves</w:t>
      </w:r>
      <w:r>
        <w:rPr>
          <w:rFonts w:hint="default" w:ascii="Bookman Old Style" w:hAnsi="Bookman Old Style" w:eastAsia="SimSun" w:cs="Bookman Old Style"/>
          <w:sz w:val="24"/>
          <w:szCs w:val="24"/>
          <w:lang w:val="en-US"/>
        </w:rPr>
        <w:t xml:space="preserve"> time</w:t>
      </w:r>
      <w:r>
        <w:rPr>
          <w:rFonts w:hint="default" w:ascii="Bookman Old Style" w:hAnsi="Bookman Old Style" w:eastAsia="SimSun" w:cs="Bookman Old Style"/>
          <w:sz w:val="24"/>
          <w:szCs w:val="24"/>
        </w:rPr>
        <w:t>, promotes consistency, ensures transparency, and saved the Government the exorbitant fees charged by private lawyers</w:t>
      </w:r>
      <w:r>
        <w:rPr>
          <w:rFonts w:hint="default" w:ascii="Bookman Old Style" w:hAnsi="Bookman Old Style" w:eastAsia="SimSun" w:cs="Bookman Old Style"/>
          <w:sz w:val="24"/>
          <w:szCs w:val="24"/>
          <w:lang w:val="en-US"/>
        </w:rPr>
        <w:t xml:space="preserve"> </w:t>
      </w:r>
      <w:r>
        <w:rPr>
          <w:rFonts w:hint="default" w:ascii="Bookman Old Style" w:hAnsi="Bookman Old Style" w:eastAsia="SimSun" w:cs="Bookman Old Style"/>
          <w:sz w:val="24"/>
          <w:szCs w:val="24"/>
        </w:rPr>
        <w:t>who base their fees on the value of the property sold.</w:t>
      </w:r>
      <w:r>
        <w:rPr>
          <w:rFonts w:ascii="SimSun" w:hAnsi="SimSun" w:eastAsia="SimSun" w:cs="SimSun"/>
          <w:sz w:val="24"/>
          <w:szCs w:val="24"/>
        </w:rPr>
        <w:t xml:space="preserve"> </w:t>
      </w:r>
      <w:r>
        <w:rPr>
          <w:rFonts w:hint="default" w:ascii="Bookman Old Style" w:hAnsi="Bookman Old Style" w:eastAsia="SimSun" w:cs="Bookman Old Style"/>
          <w:sz w:val="24"/>
          <w:szCs w:val="24"/>
        </w:rPr>
        <w:t xml:space="preserve"> This </w:t>
      </w:r>
      <w:r>
        <w:rPr>
          <w:rFonts w:hint="default" w:ascii="Bookman Old Style" w:hAnsi="Bookman Old Style" w:eastAsia="SimSun" w:cs="Bookman Old Style"/>
          <w:sz w:val="24"/>
          <w:szCs w:val="24"/>
          <w:lang w:val="en-US"/>
        </w:rPr>
        <w:t>ti</w:t>
      </w:r>
      <w:r>
        <w:rPr>
          <w:rFonts w:hint="default" w:ascii="Bookman Old Style" w:hAnsi="Bookman Old Style" w:eastAsia="SimSun" w:cs="Bookman Old Style"/>
          <w:sz w:val="24"/>
          <w:szCs w:val="24"/>
        </w:rPr>
        <w:t xml:space="preserve">me, in the sale of Chatham Bay, the Government of Saint Vincent and the Grenadines was represented by a private lawyer. </w:t>
      </w:r>
    </w:p>
    <w:p w14:paraId="3919FBF9">
      <w:pPr>
        <w:jc w:val="both"/>
        <w:rPr>
          <w:rFonts w:hint="default" w:ascii="Bookman Old Style" w:hAnsi="Bookman Old Style" w:eastAsia="SimSun" w:cs="Bookman Old Style"/>
          <w:sz w:val="24"/>
          <w:szCs w:val="24"/>
        </w:rPr>
      </w:pPr>
    </w:p>
    <w:p w14:paraId="6D91FD16">
      <w:pPr>
        <w:jc w:val="both"/>
        <w:rPr>
          <w:rFonts w:hint="default" w:ascii="Bookman Old Style" w:hAnsi="Bookman Old Style" w:eastAsia="SimSun" w:cs="Bookman Old Style"/>
          <w:sz w:val="24"/>
          <w:szCs w:val="24"/>
        </w:rPr>
      </w:pPr>
    </w:p>
    <w:p w14:paraId="623A249B">
      <w:pPr>
        <w:jc w:val="both"/>
        <w:rPr>
          <w:rFonts w:hint="default" w:ascii="Bookman Old Style" w:hAnsi="Bookman Old Style" w:eastAsia="SimSun" w:cs="Bookman Old Style"/>
          <w:sz w:val="24"/>
          <w:szCs w:val="24"/>
        </w:rPr>
      </w:pPr>
      <w:r>
        <w:rPr>
          <w:rFonts w:hint="default" w:ascii="Bookman Old Style" w:hAnsi="Bookman Old Style" w:eastAsia="SimSun" w:cs="Bookman Old Style"/>
          <w:sz w:val="24"/>
          <w:szCs w:val="24"/>
        </w:rPr>
        <w:t xml:space="preserve">We demand to know: Who was the private lawyer? Who selected the private lawyer? On what basis? What legal fees, if any, were charged to the State? Were any fees calculated by reference to the EC$53 million purchase price? And why was public counsel not used? </w:t>
      </w:r>
    </w:p>
    <w:p w14:paraId="2FAD074D">
      <w:pPr>
        <w:jc w:val="both"/>
        <w:rPr>
          <w:rFonts w:hint="default" w:ascii="Bookman Old Style" w:hAnsi="Bookman Old Style" w:eastAsia="SimSun" w:cs="Bookman Old Style"/>
          <w:sz w:val="24"/>
          <w:szCs w:val="24"/>
        </w:rPr>
      </w:pPr>
      <w:r>
        <w:rPr>
          <w:rFonts w:hint="default" w:ascii="Bookman Old Style" w:hAnsi="Bookman Old Style" w:eastAsia="SimSun" w:cs="Bookman Old Style"/>
          <w:b/>
          <w:bCs/>
          <w:sz w:val="24"/>
          <w:szCs w:val="24"/>
        </w:rPr>
        <w:t>ENVIRONMENTAL PROTECTION AND SUSTAINABLE DEVELOPMENT ARE NOT “EITHER/OR” PROPOSITIONS</w:t>
      </w:r>
      <w:r>
        <w:rPr>
          <w:rFonts w:hint="default" w:ascii="Bookman Old Style" w:hAnsi="Bookman Old Style" w:eastAsia="SimSun" w:cs="Bookman Old Style"/>
          <w:sz w:val="24"/>
          <w:szCs w:val="24"/>
        </w:rPr>
        <w:t xml:space="preserve"> </w:t>
      </w:r>
    </w:p>
    <w:p w14:paraId="4495C43D">
      <w:pPr>
        <w:jc w:val="both"/>
        <w:rPr>
          <w:rFonts w:hint="default" w:ascii="Bookman Old Style" w:hAnsi="Bookman Old Style" w:eastAsia="SimSun" w:cs="Bookman Old Style"/>
          <w:sz w:val="24"/>
          <w:szCs w:val="24"/>
        </w:rPr>
      </w:pPr>
      <w:r>
        <w:rPr>
          <w:rFonts w:hint="default" w:ascii="Bookman Old Style" w:hAnsi="Bookman Old Style" w:eastAsia="SimSun" w:cs="Bookman Old Style"/>
          <w:sz w:val="24"/>
          <w:szCs w:val="24"/>
        </w:rPr>
        <w:t xml:space="preserve">The Prime Minister’s statement presents Vincen ans with a false choice: either sell Chatham Bay for conserva on or retain it for large-scale resort development. Those were never the only two op ons. Government could retain ownership and prohibit inappropriate development. It could zone the land. It could create a protected area. It could permit </w:t>
      </w:r>
      <w:r>
        <w:rPr>
          <w:rFonts w:hint="default" w:ascii="Bookman Old Style" w:hAnsi="Bookman Old Style" w:eastAsia="SimSun" w:cs="Bookman Old Style"/>
          <w:sz w:val="24"/>
          <w:szCs w:val="24"/>
          <w:lang w:val="en-US"/>
        </w:rPr>
        <w:t>ti</w:t>
      </w:r>
      <w:r>
        <w:rPr>
          <w:rFonts w:hint="default" w:ascii="Bookman Old Style" w:hAnsi="Bookman Old Style" w:eastAsia="SimSun" w:cs="Bookman Old Style"/>
          <w:sz w:val="24"/>
          <w:szCs w:val="24"/>
        </w:rPr>
        <w:t>ghtly controlled eco</w:t>
      </w:r>
      <w:r>
        <w:rPr>
          <w:rFonts w:hint="default" w:ascii="Bookman Old Style" w:hAnsi="Bookman Old Style" w:eastAsia="SimSun" w:cs="Bookman Old Style"/>
          <w:sz w:val="24"/>
          <w:szCs w:val="24"/>
          <w:lang w:val="en-US"/>
        </w:rPr>
        <w:t>-</w:t>
      </w:r>
      <w:r>
        <w:rPr>
          <w:rFonts w:hint="default" w:ascii="Bookman Old Style" w:hAnsi="Bookman Old Style" w:eastAsia="SimSun" w:cs="Bookman Old Style"/>
          <w:sz w:val="24"/>
          <w:szCs w:val="24"/>
        </w:rPr>
        <w:t xml:space="preserve">tourism. It could pursue sustainable development. The ques on is not “conserva on or concrete?” The ques on is why conserva on required the sale of the land. Let us not forget that an eco-resort called the Tenuta Chatham Bay Resort already occupies six acres of private land at Chatham Bay. </w:t>
      </w:r>
    </w:p>
    <w:p w14:paraId="577FA2DB">
      <w:pPr>
        <w:jc w:val="both"/>
        <w:rPr>
          <w:rFonts w:hint="default" w:ascii="Bookman Old Style" w:hAnsi="Bookman Old Style" w:eastAsia="SimSun" w:cs="Bookman Old Style"/>
          <w:sz w:val="24"/>
          <w:szCs w:val="24"/>
        </w:rPr>
      </w:pPr>
      <w:r>
        <w:rPr>
          <w:rFonts w:hint="default" w:ascii="Bookman Old Style" w:hAnsi="Bookman Old Style" w:eastAsia="SimSun" w:cs="Bookman Old Style"/>
          <w:sz w:val="24"/>
          <w:szCs w:val="24"/>
        </w:rPr>
        <w:t>The con</w:t>
      </w:r>
      <w:r>
        <w:rPr>
          <w:rFonts w:hint="default" w:ascii="Bookman Old Style" w:hAnsi="Bookman Old Style" w:eastAsia="SimSun" w:cs="Bookman Old Style"/>
          <w:sz w:val="24"/>
          <w:szCs w:val="24"/>
          <w:lang w:val="en-US"/>
        </w:rPr>
        <w:t>ti</w:t>
      </w:r>
      <w:r>
        <w:rPr>
          <w:rFonts w:hint="default" w:ascii="Bookman Old Style" w:hAnsi="Bookman Old Style" w:eastAsia="SimSun" w:cs="Bookman Old Style"/>
          <w:sz w:val="24"/>
          <w:szCs w:val="24"/>
        </w:rPr>
        <w:t xml:space="preserve">nued existence of Tenuta Chatham Bay Resort proves that environment and resort development are not per se </w:t>
      </w:r>
      <w:r>
        <w:rPr>
          <w:rFonts w:hint="default" w:ascii="Bookman Old Style" w:hAnsi="Bookman Old Style" w:eastAsia="SimSun" w:cs="Bookman Old Style"/>
          <w:sz w:val="24"/>
          <w:szCs w:val="24"/>
          <w:lang w:val="en-US"/>
        </w:rPr>
        <w:t>incompatible</w:t>
      </w:r>
      <w:r>
        <w:rPr>
          <w:rFonts w:hint="default" w:ascii="Bookman Old Style" w:hAnsi="Bookman Old Style" w:eastAsia="SimSun" w:cs="Bookman Old Style"/>
          <w:sz w:val="24"/>
          <w:szCs w:val="24"/>
        </w:rPr>
        <w:t xml:space="preserve">. The mere presence of tourism does not establish environmental </w:t>
      </w:r>
      <w:r>
        <w:rPr>
          <w:rFonts w:hint="default" w:ascii="Bookman Old Style" w:hAnsi="Bookman Old Style" w:eastAsia="SimSun" w:cs="Bookman Old Style"/>
          <w:sz w:val="24"/>
          <w:szCs w:val="24"/>
          <w:lang w:val="en-US"/>
        </w:rPr>
        <w:t>destruction</w:t>
      </w:r>
      <w:r>
        <w:rPr>
          <w:rFonts w:hint="default" w:ascii="Bookman Old Style" w:hAnsi="Bookman Old Style" w:eastAsia="SimSun" w:cs="Bookman Old Style"/>
          <w:sz w:val="24"/>
          <w:szCs w:val="24"/>
        </w:rPr>
        <w:t xml:space="preserve">, any more than </w:t>
      </w:r>
      <w:r>
        <w:rPr>
          <w:rFonts w:hint="default" w:ascii="Bookman Old Style" w:hAnsi="Bookman Old Style" w:eastAsia="SimSun" w:cs="Bookman Old Style"/>
          <w:sz w:val="24"/>
          <w:szCs w:val="24"/>
          <w:lang w:val="en-US"/>
        </w:rPr>
        <w:t>conservation</w:t>
      </w:r>
      <w:r>
        <w:rPr>
          <w:rFonts w:hint="default" w:ascii="Bookman Old Style" w:hAnsi="Bookman Old Style" w:eastAsia="SimSun" w:cs="Bookman Old Style"/>
          <w:sz w:val="24"/>
          <w:szCs w:val="24"/>
        </w:rPr>
        <w:t xml:space="preserve"> necessarily requires an absence of all economic ac</w:t>
      </w:r>
      <w:r>
        <w:rPr>
          <w:rFonts w:hint="default" w:ascii="Bookman Old Style" w:hAnsi="Bookman Old Style" w:eastAsia="SimSun" w:cs="Bookman Old Style"/>
          <w:sz w:val="24"/>
          <w:szCs w:val="24"/>
          <w:lang w:val="en-US"/>
        </w:rPr>
        <w:t>ti</w:t>
      </w:r>
      <w:r>
        <w:rPr>
          <w:rFonts w:hint="default" w:ascii="Bookman Old Style" w:hAnsi="Bookman Old Style" w:eastAsia="SimSun" w:cs="Bookman Old Style"/>
          <w:sz w:val="24"/>
          <w:szCs w:val="24"/>
        </w:rPr>
        <w:t xml:space="preserve">vity. We demand to know: what does the Government mean by the Press Release’s phrase “conserva on, with binding covenants that protect the area’s natural environment and biodiversity.” </w:t>
      </w:r>
    </w:p>
    <w:p w14:paraId="2EFD8D89">
      <w:pPr>
        <w:jc w:val="both"/>
        <w:rPr>
          <w:rFonts w:hint="default" w:ascii="Bookman Old Style" w:hAnsi="Bookman Old Style" w:eastAsia="SimSun" w:cs="Bookman Old Style"/>
          <w:sz w:val="24"/>
          <w:szCs w:val="24"/>
        </w:rPr>
      </w:pPr>
    </w:p>
    <w:p w14:paraId="101D1ACA">
      <w:pPr>
        <w:jc w:val="both"/>
        <w:rPr>
          <w:rFonts w:hint="default" w:ascii="Bookman Old Style" w:hAnsi="Bookman Old Style" w:eastAsia="SimSun" w:cs="Bookman Old Style"/>
          <w:sz w:val="24"/>
          <w:szCs w:val="24"/>
        </w:rPr>
      </w:pPr>
      <w:r>
        <w:rPr>
          <w:rFonts w:hint="default" w:ascii="Bookman Old Style" w:hAnsi="Bookman Old Style" w:eastAsia="SimSun" w:cs="Bookman Old Style"/>
          <w:sz w:val="24"/>
          <w:szCs w:val="24"/>
        </w:rPr>
        <w:t>Will Vincen</w:t>
      </w:r>
      <w:r>
        <w:rPr>
          <w:rFonts w:hint="default" w:ascii="Bookman Old Style" w:hAnsi="Bookman Old Style" w:eastAsia="SimSun" w:cs="Bookman Old Style"/>
          <w:sz w:val="24"/>
          <w:szCs w:val="24"/>
          <w:lang w:val="en-US"/>
        </w:rPr>
        <w:t>ti</w:t>
      </w:r>
      <w:r>
        <w:rPr>
          <w:rFonts w:hint="default" w:ascii="Bookman Old Style" w:hAnsi="Bookman Old Style" w:eastAsia="SimSun" w:cs="Bookman Old Style"/>
          <w:sz w:val="24"/>
          <w:szCs w:val="24"/>
        </w:rPr>
        <w:t>ans retain exactly the same right of access to the beach and surrounding lands that they enjoyed when the State owned the property? Will there be other restric ons on public access to Chatham Bay? Will yachts con</w:t>
      </w:r>
      <w:r>
        <w:rPr>
          <w:rFonts w:hint="default" w:ascii="Bookman Old Style" w:hAnsi="Bookman Old Style" w:eastAsia="SimSun" w:cs="Bookman Old Style"/>
          <w:sz w:val="24"/>
          <w:szCs w:val="24"/>
          <w:lang w:val="en-US"/>
        </w:rPr>
        <w:t>ti</w:t>
      </w:r>
      <w:r>
        <w:rPr>
          <w:rFonts w:hint="default" w:ascii="Bookman Old Style" w:hAnsi="Bookman Old Style" w:eastAsia="SimSun" w:cs="Bookman Old Style"/>
          <w:sz w:val="24"/>
          <w:szCs w:val="24"/>
        </w:rPr>
        <w:t>nue to be allowed anchorage in Chatham Bay? Will exis</w:t>
      </w:r>
      <w:r>
        <w:rPr>
          <w:rFonts w:hint="default" w:ascii="Bookman Old Style" w:hAnsi="Bookman Old Style" w:eastAsia="SimSun" w:cs="Bookman Old Style"/>
          <w:sz w:val="24"/>
          <w:szCs w:val="24"/>
          <w:lang w:val="en-US"/>
        </w:rPr>
        <w:t>ti</w:t>
      </w:r>
      <w:r>
        <w:rPr>
          <w:rFonts w:hint="default" w:ascii="Bookman Old Style" w:hAnsi="Bookman Old Style" w:eastAsia="SimSun" w:cs="Bookman Old Style"/>
          <w:sz w:val="24"/>
          <w:szCs w:val="24"/>
        </w:rPr>
        <w:t xml:space="preserve">ng eco resorts on Chatham Bay be closed, </w:t>
      </w:r>
      <w:r>
        <w:rPr>
          <w:rFonts w:hint="default" w:ascii="Bookman Old Style" w:hAnsi="Bookman Old Style" w:eastAsia="SimSun" w:cs="Bookman Old Style"/>
          <w:sz w:val="24"/>
          <w:szCs w:val="24"/>
          <w:lang w:val="en-US"/>
        </w:rPr>
        <w:t>acquired,</w:t>
      </w:r>
      <w:r>
        <w:rPr>
          <w:rFonts w:hint="default" w:ascii="Bookman Old Style" w:hAnsi="Bookman Old Style" w:eastAsia="SimSun" w:cs="Bookman Old Style"/>
          <w:sz w:val="24"/>
          <w:szCs w:val="24"/>
        </w:rPr>
        <w:t xml:space="preserve"> or otherwise restricted in </w:t>
      </w:r>
      <w:r>
        <w:rPr>
          <w:rFonts w:hint="default" w:ascii="Bookman Old Style" w:hAnsi="Bookman Old Style" w:eastAsia="SimSun" w:cs="Bookman Old Style"/>
          <w:sz w:val="24"/>
          <w:szCs w:val="24"/>
          <w:lang w:val="en-US"/>
        </w:rPr>
        <w:t>operation</w:t>
      </w:r>
      <w:r>
        <w:rPr>
          <w:rFonts w:hint="default" w:ascii="Bookman Old Style" w:hAnsi="Bookman Old Style" w:eastAsia="SimSun" w:cs="Bookman Old Style"/>
          <w:sz w:val="24"/>
          <w:szCs w:val="24"/>
        </w:rPr>
        <w:t xml:space="preserve">? </w:t>
      </w:r>
    </w:p>
    <w:p w14:paraId="31654E6B">
      <w:pPr>
        <w:jc w:val="both"/>
        <w:rPr>
          <w:rFonts w:hint="default" w:ascii="Bookman Old Style" w:hAnsi="Bookman Old Style" w:eastAsia="SimSun" w:cs="Bookman Old Style"/>
          <w:sz w:val="24"/>
          <w:szCs w:val="24"/>
        </w:rPr>
      </w:pPr>
    </w:p>
    <w:p w14:paraId="5494D5FB">
      <w:pPr>
        <w:jc w:val="both"/>
        <w:rPr>
          <w:rFonts w:hint="default" w:ascii="Bookman Old Style" w:hAnsi="Bookman Old Style" w:eastAsia="SimSun" w:cs="Bookman Old Style"/>
          <w:sz w:val="24"/>
          <w:szCs w:val="24"/>
        </w:rPr>
      </w:pPr>
      <w:bookmarkStart w:id="0" w:name="_GoBack"/>
      <w:bookmarkEnd w:id="0"/>
    </w:p>
    <w:p w14:paraId="5A4D8C5D">
      <w:pPr>
        <w:jc w:val="both"/>
        <w:rPr>
          <w:rFonts w:hint="default" w:ascii="Bookman Old Style" w:hAnsi="Bookman Old Style" w:eastAsia="SimSun" w:cs="Bookman Old Style"/>
          <w:sz w:val="24"/>
          <w:szCs w:val="24"/>
        </w:rPr>
      </w:pPr>
    </w:p>
    <w:p w14:paraId="3E8F37CF">
      <w:pPr>
        <w:jc w:val="both"/>
        <w:rPr>
          <w:rFonts w:hint="default" w:ascii="Bookman Old Style" w:hAnsi="Bookman Old Style" w:eastAsia="SimSun" w:cs="Bookman Old Style"/>
          <w:sz w:val="24"/>
          <w:szCs w:val="24"/>
        </w:rPr>
      </w:pPr>
      <w:r>
        <w:rPr>
          <w:rFonts w:hint="default" w:ascii="Bookman Old Style" w:hAnsi="Bookman Old Style" w:eastAsia="SimSun" w:cs="Bookman Old Style"/>
          <w:b/>
          <w:bCs/>
          <w:sz w:val="24"/>
          <w:szCs w:val="24"/>
        </w:rPr>
        <w:t>WHY CAN’T WE PROTECT AND PRESERVE CHATHAM BAY OURSELVES?</w:t>
      </w:r>
      <w:r>
        <w:rPr>
          <w:rFonts w:hint="default" w:ascii="Bookman Old Style" w:hAnsi="Bookman Old Style" w:eastAsia="SimSun" w:cs="Bookman Old Style"/>
          <w:sz w:val="24"/>
          <w:szCs w:val="24"/>
        </w:rPr>
        <w:t xml:space="preserve">  </w:t>
      </w:r>
    </w:p>
    <w:p w14:paraId="3C3E1869">
      <w:pPr>
        <w:jc w:val="both"/>
        <w:rPr>
          <w:rFonts w:hint="default" w:ascii="Bookman Old Style" w:hAnsi="Bookman Old Style" w:eastAsia="SimSun" w:cs="Bookman Old Style"/>
          <w:sz w:val="24"/>
          <w:szCs w:val="24"/>
        </w:rPr>
      </w:pPr>
      <w:r>
        <w:rPr>
          <w:rFonts w:hint="default" w:ascii="Bookman Old Style" w:hAnsi="Bookman Old Style" w:eastAsia="SimSun" w:cs="Bookman Old Style"/>
          <w:sz w:val="24"/>
          <w:szCs w:val="24"/>
        </w:rPr>
        <w:t xml:space="preserve">The </w:t>
      </w:r>
      <w:r>
        <w:rPr>
          <w:rFonts w:hint="default" w:ascii="Bookman Old Style" w:hAnsi="Bookman Old Style" w:eastAsia="SimSun" w:cs="Bookman Old Style"/>
          <w:sz w:val="24"/>
          <w:szCs w:val="24"/>
          <w:lang w:val="en-US"/>
        </w:rPr>
        <w:t>press release</w:t>
      </w:r>
      <w:r>
        <w:rPr>
          <w:rFonts w:hint="default" w:ascii="Bookman Old Style" w:hAnsi="Bookman Old Style" w:eastAsia="SimSun" w:cs="Bookman Old Style"/>
          <w:sz w:val="24"/>
          <w:szCs w:val="24"/>
        </w:rPr>
        <w:t xml:space="preserve"> suggests that the sale of Chatham Bay was based on a need to </w:t>
      </w:r>
      <w:r>
        <w:rPr>
          <w:rFonts w:hint="default" w:ascii="Bookman Old Style" w:hAnsi="Bookman Old Style" w:eastAsia="SimSun" w:cs="Bookman Old Style"/>
          <w:sz w:val="24"/>
          <w:szCs w:val="24"/>
          <w:lang w:val="en-US"/>
        </w:rPr>
        <w:t>protect it</w:t>
      </w:r>
      <w:r>
        <w:rPr>
          <w:rFonts w:hint="default" w:ascii="Bookman Old Style" w:hAnsi="Bookman Old Style" w:eastAsia="SimSun" w:cs="Bookman Old Style"/>
          <w:sz w:val="24"/>
          <w:szCs w:val="24"/>
        </w:rPr>
        <w:t xml:space="preserve"> and </w:t>
      </w:r>
      <w:r>
        <w:rPr>
          <w:rFonts w:hint="default" w:ascii="Bookman Old Style" w:hAnsi="Bookman Old Style" w:eastAsia="SimSun" w:cs="Bookman Old Style"/>
          <w:sz w:val="24"/>
          <w:szCs w:val="24"/>
          <w:lang w:val="en-US"/>
        </w:rPr>
        <w:t>conserve its environment</w:t>
      </w:r>
      <w:r>
        <w:rPr>
          <w:rFonts w:hint="default" w:ascii="Bookman Old Style" w:hAnsi="Bookman Old Style" w:eastAsia="SimSun" w:cs="Bookman Old Style"/>
          <w:sz w:val="24"/>
          <w:szCs w:val="24"/>
        </w:rPr>
        <w:t>. However, the Government has not iden</w:t>
      </w:r>
      <w:r>
        <w:rPr>
          <w:rFonts w:hint="default" w:ascii="Bookman Old Style" w:hAnsi="Bookman Old Style" w:eastAsia="SimSun" w:cs="Bookman Old Style"/>
          <w:sz w:val="24"/>
          <w:szCs w:val="24"/>
          <w:lang w:val="en-US"/>
        </w:rPr>
        <w:t>ti</w:t>
      </w:r>
      <w:r>
        <w:rPr>
          <w:rFonts w:hint="default" w:ascii="Bookman Old Style" w:hAnsi="Bookman Old Style" w:eastAsia="SimSun" w:cs="Bookman Old Style"/>
          <w:sz w:val="24"/>
          <w:szCs w:val="24"/>
        </w:rPr>
        <w:t xml:space="preserve">fied a single, specific environmental emergency or imminent threat that suddenly required Chatham Bay to be sold. Further, over the last three decades, SVG has proven capable of </w:t>
      </w:r>
      <w:r>
        <w:rPr>
          <w:rFonts w:hint="default" w:ascii="Bookman Old Style" w:hAnsi="Bookman Old Style" w:eastAsia="SimSun" w:cs="Bookman Old Style"/>
          <w:sz w:val="24"/>
          <w:szCs w:val="24"/>
          <w:lang w:val="en-US"/>
        </w:rPr>
        <w:t>protecting</w:t>
      </w:r>
      <w:r>
        <w:rPr>
          <w:rFonts w:hint="default" w:ascii="Bookman Old Style" w:hAnsi="Bookman Old Style" w:eastAsia="SimSun" w:cs="Bookman Old Style"/>
          <w:sz w:val="24"/>
          <w:szCs w:val="24"/>
        </w:rPr>
        <w:t xml:space="preserve"> other environmental treasures, like the Tobago Cays Marine Park, the Vermont Nature Trail, or the La Soufriere Volcano. </w:t>
      </w:r>
    </w:p>
    <w:p w14:paraId="7D4C0C12">
      <w:pPr>
        <w:jc w:val="both"/>
        <w:rPr>
          <w:rFonts w:hint="default" w:ascii="Bookman Old Style" w:hAnsi="Bookman Old Style" w:eastAsia="SimSun" w:cs="Bookman Old Style"/>
          <w:sz w:val="24"/>
          <w:szCs w:val="24"/>
        </w:rPr>
      </w:pPr>
      <w:r>
        <w:rPr>
          <w:rFonts w:hint="default" w:ascii="Bookman Old Style" w:hAnsi="Bookman Old Style" w:eastAsia="SimSun" w:cs="Bookman Old Style"/>
          <w:sz w:val="24"/>
          <w:szCs w:val="24"/>
        </w:rPr>
        <w:t xml:space="preserve">We demand to know: what is the specific, urgent environmental threat to Chatham Bay that required its sale at this </w:t>
      </w:r>
      <w:r>
        <w:rPr>
          <w:rFonts w:hint="default" w:ascii="Bookman Old Style" w:hAnsi="Bookman Old Style" w:eastAsia="SimSun" w:cs="Bookman Old Style"/>
          <w:sz w:val="24"/>
          <w:szCs w:val="24"/>
          <w:lang w:val="en-US"/>
        </w:rPr>
        <w:t>ti</w:t>
      </w:r>
      <w:r>
        <w:rPr>
          <w:rFonts w:hint="default" w:ascii="Bookman Old Style" w:hAnsi="Bookman Old Style" w:eastAsia="SimSun" w:cs="Bookman Old Style"/>
          <w:sz w:val="24"/>
          <w:szCs w:val="24"/>
        </w:rPr>
        <w:t xml:space="preserve">me? What can AHRA LLC do to protect Chatham Bay that the Government of Saint Vincent and the Grenadines could not do itself? And why does AHRA need to own Chatham Bay in order to protect it? </w:t>
      </w:r>
    </w:p>
    <w:p w14:paraId="729FEF00">
      <w:pPr>
        <w:jc w:val="center"/>
        <w:rPr>
          <w:rFonts w:hint="default" w:ascii="Bookman Old Style" w:hAnsi="Bookman Old Style" w:eastAsia="SimSun" w:cs="Bookman Old Style"/>
          <w:sz w:val="24"/>
          <w:szCs w:val="24"/>
        </w:rPr>
      </w:pPr>
      <w:r>
        <w:rPr>
          <w:rFonts w:hint="default" w:ascii="Bookman Old Style" w:hAnsi="Bookman Old Style" w:eastAsia="SimSun" w:cs="Bookman Old Style"/>
          <w:b/>
          <w:bCs/>
          <w:sz w:val="24"/>
          <w:szCs w:val="24"/>
        </w:rPr>
        <w:t>MORE QUESTIONS THAN ANSWERS</w:t>
      </w:r>
    </w:p>
    <w:p w14:paraId="09FF7D63">
      <w:pPr>
        <w:jc w:val="both"/>
        <w:rPr>
          <w:rFonts w:hint="default" w:ascii="Bookman Old Style" w:hAnsi="Bookman Old Style" w:cs="Bookman Old Style"/>
          <w:b/>
          <w:bCs/>
          <w:lang w:val="en-US"/>
        </w:rPr>
      </w:pPr>
      <w:r>
        <w:rPr>
          <w:rFonts w:hint="default" w:ascii="Bookman Old Style" w:hAnsi="Bookman Old Style" w:eastAsia="SimSun" w:cs="Bookman Old Style"/>
          <w:sz w:val="24"/>
          <w:szCs w:val="24"/>
        </w:rPr>
        <w:t xml:space="preserve">The Government has sold what it itself describes as “an </w:t>
      </w:r>
      <w:r>
        <w:rPr>
          <w:rFonts w:hint="default" w:ascii="Bookman Old Style" w:hAnsi="Bookman Old Style" w:eastAsia="SimSun" w:cs="Bookman Old Style"/>
          <w:sz w:val="24"/>
          <w:szCs w:val="24"/>
          <w:lang w:val="en-US"/>
        </w:rPr>
        <w:t>exceptional national</w:t>
      </w:r>
      <w:r>
        <w:rPr>
          <w:rFonts w:hint="default" w:ascii="Bookman Old Style" w:hAnsi="Bookman Old Style" w:eastAsia="SimSun" w:cs="Bookman Old Style"/>
          <w:sz w:val="24"/>
          <w:szCs w:val="24"/>
        </w:rPr>
        <w:t xml:space="preserve"> asset” to a private company whose </w:t>
      </w:r>
      <w:r>
        <w:rPr>
          <w:rFonts w:hint="default" w:ascii="Bookman Old Style" w:hAnsi="Bookman Old Style" w:eastAsia="SimSun" w:cs="Bookman Old Style"/>
          <w:sz w:val="24"/>
          <w:szCs w:val="24"/>
          <w:lang w:val="en-US"/>
        </w:rPr>
        <w:t>ultimate</w:t>
      </w:r>
      <w:r>
        <w:rPr>
          <w:rFonts w:hint="default" w:ascii="Bookman Old Style" w:hAnsi="Bookman Old Style" w:eastAsia="SimSun" w:cs="Bookman Old Style"/>
          <w:sz w:val="24"/>
          <w:szCs w:val="24"/>
        </w:rPr>
        <w:t xml:space="preserve"> ownership remains undisclosed, at a price </w:t>
      </w:r>
      <w:r>
        <w:rPr>
          <w:rFonts w:hint="default" w:ascii="Bookman Old Style" w:hAnsi="Bookman Old Style" w:eastAsia="SimSun" w:cs="Bookman Old Style"/>
          <w:sz w:val="24"/>
          <w:szCs w:val="24"/>
          <w:lang w:val="en-US"/>
        </w:rPr>
        <w:t>substantially</w:t>
      </w:r>
      <w:r>
        <w:rPr>
          <w:rFonts w:hint="default" w:ascii="Bookman Old Style" w:hAnsi="Bookman Old Style" w:eastAsia="SimSun" w:cs="Bookman Old Style"/>
          <w:sz w:val="24"/>
          <w:szCs w:val="24"/>
        </w:rPr>
        <w:t xml:space="preserve"> below previously reported </w:t>
      </w:r>
      <w:r>
        <w:rPr>
          <w:rFonts w:hint="default" w:ascii="Bookman Old Style" w:hAnsi="Bookman Old Style" w:eastAsia="SimSun" w:cs="Bookman Old Style"/>
          <w:sz w:val="24"/>
          <w:szCs w:val="24"/>
          <w:lang w:val="en-US"/>
        </w:rPr>
        <w:t>valuations</w:t>
      </w:r>
      <w:r>
        <w:rPr>
          <w:rFonts w:hint="default" w:ascii="Bookman Old Style" w:hAnsi="Bookman Old Style" w:eastAsia="SimSun" w:cs="Bookman Old Style"/>
          <w:sz w:val="24"/>
          <w:szCs w:val="24"/>
        </w:rPr>
        <w:t>, under an agreement that the public has not seen. We s</w:t>
      </w:r>
      <w:r>
        <w:rPr>
          <w:rFonts w:hint="default" w:ascii="Bookman Old Style" w:hAnsi="Bookman Old Style" w:eastAsia="SimSun" w:cs="Bookman Old Style"/>
          <w:sz w:val="24"/>
          <w:szCs w:val="24"/>
          <w:lang w:val="en-US"/>
        </w:rPr>
        <w:t>till</w:t>
      </w:r>
      <w:r>
        <w:rPr>
          <w:rFonts w:hint="default" w:ascii="Bookman Old Style" w:hAnsi="Bookman Old Style" w:eastAsia="SimSun" w:cs="Bookman Old Style"/>
          <w:sz w:val="24"/>
          <w:szCs w:val="24"/>
        </w:rPr>
        <w:t xml:space="preserve"> do not know why Chatham Bay had to be sold in order to protect it. We do not know who ul mately owns or controls AHRA LLC. We do not know why AHRA was selected. We do not know how the sale price was determined, whether compe</w:t>
      </w:r>
      <w:r>
        <w:rPr>
          <w:rFonts w:hint="default" w:ascii="Bookman Old Style" w:hAnsi="Bookman Old Style" w:eastAsia="SimSun" w:cs="Bookman Old Style"/>
          <w:sz w:val="24"/>
          <w:szCs w:val="24"/>
          <w:lang w:val="en-US"/>
        </w:rPr>
        <w:t>ti</w:t>
      </w:r>
      <w:r>
        <w:rPr>
          <w:rFonts w:hint="default" w:ascii="Bookman Old Style" w:hAnsi="Bookman Old Style" w:eastAsia="SimSun" w:cs="Bookman Old Style"/>
          <w:sz w:val="24"/>
          <w:szCs w:val="24"/>
        </w:rPr>
        <w:t>ng offers were considered, what the EC$53 million will be used for, what legal fees were paid, or precisely what the so-called “binding covenants” require. The Government’s Belize Blue Bond comparison answers none of those ques</w:t>
      </w:r>
      <w:r>
        <w:rPr>
          <w:rFonts w:hint="default" w:ascii="Bookman Old Style" w:hAnsi="Bookman Old Style" w:eastAsia="SimSun" w:cs="Bookman Old Style"/>
          <w:sz w:val="24"/>
          <w:szCs w:val="24"/>
          <w:lang w:val="en-US"/>
        </w:rPr>
        <w:t>tio</w:t>
      </w:r>
      <w:r>
        <w:rPr>
          <w:rFonts w:hint="default" w:ascii="Bookman Old Style" w:hAnsi="Bookman Old Style" w:eastAsia="SimSun" w:cs="Bookman Old Style"/>
          <w:sz w:val="24"/>
          <w:szCs w:val="24"/>
        </w:rPr>
        <w:t xml:space="preserve">ns. Belize refinanced </w:t>
      </w:r>
      <w:r>
        <w:rPr>
          <w:rFonts w:hint="default" w:ascii="Bookman Old Style" w:hAnsi="Bookman Old Style" w:eastAsia="SimSun" w:cs="Bookman Old Style"/>
          <w:sz w:val="24"/>
          <w:szCs w:val="24"/>
          <w:lang w:val="en-US"/>
        </w:rPr>
        <w:t>its sovereign</w:t>
      </w:r>
      <w:r>
        <w:rPr>
          <w:rFonts w:hint="default" w:ascii="Bookman Old Style" w:hAnsi="Bookman Old Style" w:eastAsia="SimSun" w:cs="Bookman Old Style"/>
          <w:sz w:val="24"/>
          <w:szCs w:val="24"/>
        </w:rPr>
        <w:t xml:space="preserve"> debt and commi</w:t>
      </w:r>
      <w:r>
        <w:rPr>
          <w:rFonts w:hint="default" w:ascii="Bookman Old Style" w:hAnsi="Bookman Old Style" w:eastAsia="SimSun" w:cs="Bookman Old Style"/>
          <w:sz w:val="24"/>
          <w:szCs w:val="24"/>
          <w:lang w:val="en-US"/>
        </w:rPr>
        <w:t>tt</w:t>
      </w:r>
      <w:r>
        <w:rPr>
          <w:rFonts w:hint="default" w:ascii="Bookman Old Style" w:hAnsi="Bookman Old Style" w:eastAsia="SimSun" w:cs="Bookman Old Style"/>
          <w:sz w:val="24"/>
          <w:szCs w:val="24"/>
        </w:rPr>
        <w:t>ed itself to conserva</w:t>
      </w:r>
      <w:r>
        <w:rPr>
          <w:rFonts w:hint="default" w:ascii="Bookman Old Style" w:hAnsi="Bookman Old Style" w:eastAsia="SimSun" w:cs="Bookman Old Style"/>
          <w:sz w:val="24"/>
          <w:szCs w:val="24"/>
          <w:lang w:val="en-US"/>
        </w:rPr>
        <w:t>ti</w:t>
      </w:r>
      <w:r>
        <w:rPr>
          <w:rFonts w:hint="default" w:ascii="Bookman Old Style" w:hAnsi="Bookman Old Style" w:eastAsia="SimSun" w:cs="Bookman Old Style"/>
          <w:sz w:val="24"/>
          <w:szCs w:val="24"/>
        </w:rPr>
        <w:t>on. Saint Vincent and the Grenadines sold public land. They are not the same thing. If the Government is confident that this transac</w:t>
      </w:r>
      <w:r>
        <w:rPr>
          <w:rFonts w:hint="default" w:ascii="Bookman Old Style" w:hAnsi="Bookman Old Style" w:eastAsia="SimSun" w:cs="Bookman Old Style"/>
          <w:sz w:val="24"/>
          <w:szCs w:val="24"/>
          <w:lang w:val="en-US"/>
        </w:rPr>
        <w:t>tion</w:t>
      </w:r>
      <w:r>
        <w:rPr>
          <w:rFonts w:hint="default" w:ascii="Bookman Old Style" w:hAnsi="Bookman Old Style" w:eastAsia="SimSun" w:cs="Bookman Old Style"/>
          <w:sz w:val="24"/>
          <w:szCs w:val="24"/>
        </w:rPr>
        <w:t xml:space="preserve"> is genuinely in the na</w:t>
      </w:r>
      <w:r>
        <w:rPr>
          <w:rFonts w:hint="default" w:ascii="Bookman Old Style" w:hAnsi="Bookman Old Style" w:eastAsia="SimSun" w:cs="Bookman Old Style"/>
          <w:sz w:val="24"/>
          <w:szCs w:val="24"/>
          <w:lang w:val="en-US"/>
        </w:rPr>
        <w:t>ti</w:t>
      </w:r>
      <w:r>
        <w:rPr>
          <w:rFonts w:hint="default" w:ascii="Bookman Old Style" w:hAnsi="Bookman Old Style" w:eastAsia="SimSun" w:cs="Bookman Old Style"/>
          <w:sz w:val="24"/>
          <w:szCs w:val="24"/>
        </w:rPr>
        <w:t>onal interest, it should stop asking Vincen</w:t>
      </w:r>
      <w:r>
        <w:rPr>
          <w:rFonts w:hint="default" w:ascii="Bookman Old Style" w:hAnsi="Bookman Old Style" w:eastAsia="SimSun" w:cs="Bookman Old Style"/>
          <w:sz w:val="24"/>
          <w:szCs w:val="24"/>
          <w:lang w:val="en-US"/>
        </w:rPr>
        <w:t>tioans</w:t>
      </w:r>
      <w:r>
        <w:rPr>
          <w:rFonts w:hint="default" w:ascii="Bookman Old Style" w:hAnsi="Bookman Old Style" w:eastAsia="SimSun" w:cs="Bookman Old Style"/>
          <w:sz w:val="24"/>
          <w:szCs w:val="24"/>
        </w:rPr>
        <w:t xml:space="preserve"> to take that claim on trust. Publish the valua</w:t>
      </w:r>
      <w:r>
        <w:rPr>
          <w:rFonts w:hint="default" w:ascii="Bookman Old Style" w:hAnsi="Bookman Old Style" w:eastAsia="SimSun" w:cs="Bookman Old Style"/>
          <w:sz w:val="24"/>
          <w:szCs w:val="24"/>
          <w:lang w:val="en-US"/>
        </w:rPr>
        <w:t>ti</w:t>
      </w:r>
      <w:r>
        <w:rPr>
          <w:rFonts w:hint="default" w:ascii="Bookman Old Style" w:hAnsi="Bookman Old Style" w:eastAsia="SimSun" w:cs="Bookman Old Style"/>
          <w:sz w:val="24"/>
          <w:szCs w:val="24"/>
        </w:rPr>
        <w:t>on. Publish the agreement. Disclose the beneficial owners. Explain the selec</w:t>
      </w:r>
      <w:r>
        <w:rPr>
          <w:rFonts w:hint="default" w:ascii="Bookman Old Style" w:hAnsi="Bookman Old Style" w:eastAsia="SimSun" w:cs="Bookman Old Style"/>
          <w:sz w:val="24"/>
          <w:szCs w:val="24"/>
          <w:lang w:val="en-US"/>
        </w:rPr>
        <w:t>ti</w:t>
      </w:r>
      <w:r>
        <w:rPr>
          <w:rFonts w:hint="default" w:ascii="Bookman Old Style" w:hAnsi="Bookman Old Style" w:eastAsia="SimSun" w:cs="Bookman Old Style"/>
          <w:sz w:val="24"/>
          <w:szCs w:val="24"/>
        </w:rPr>
        <w:t xml:space="preserve">on process. Account for the money. Chatham Bay no longer </w:t>
      </w:r>
      <w:r>
        <w:rPr>
          <w:rFonts w:hint="default" w:ascii="Bookman Old Style" w:hAnsi="Bookman Old Style" w:eastAsia="SimSun" w:cs="Bookman Old Style"/>
          <w:sz w:val="24"/>
          <w:szCs w:val="24"/>
          <w:lang w:val="en-US"/>
        </w:rPr>
        <w:t>belongs to</w:t>
      </w:r>
      <w:r>
        <w:rPr>
          <w:rFonts w:hint="default" w:ascii="Bookman Old Style" w:hAnsi="Bookman Old Style" w:eastAsia="SimSun" w:cs="Bookman Old Style"/>
          <w:sz w:val="24"/>
          <w:szCs w:val="24"/>
        </w:rPr>
        <w:t xml:space="preserve"> the people of Saint Vincent and the Grenadines. The people are en</w:t>
      </w:r>
      <w:r>
        <w:rPr>
          <w:rFonts w:hint="default" w:ascii="Bookman Old Style" w:hAnsi="Bookman Old Style" w:eastAsia="SimSun" w:cs="Bookman Old Style"/>
          <w:sz w:val="24"/>
          <w:szCs w:val="24"/>
          <w:lang w:val="en-US"/>
        </w:rPr>
        <w:t>ti</w:t>
      </w:r>
      <w:r>
        <w:rPr>
          <w:rFonts w:hint="default" w:ascii="Bookman Old Style" w:hAnsi="Bookman Old Style" w:eastAsia="SimSun" w:cs="Bookman Old Style"/>
          <w:sz w:val="24"/>
          <w:szCs w:val="24"/>
        </w:rPr>
        <w:t xml:space="preserve">tled to know exactly why. </w:t>
      </w:r>
    </w:p>
    <w:sectPr>
      <w:headerReference r:id="rId5" w:type="default"/>
      <w:footerReference r:id="rId6" w:type="default"/>
      <w:pgSz w:w="12240" w:h="15840"/>
      <w:pgMar w:top="1440" w:right="1440" w:bottom="1440" w:left="1440" w:header="0" w:footer="340"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Bookman Old Style">
    <w:panose1 w:val="02050604050505020204"/>
    <w:charset w:val="00"/>
    <w:family w:val="roman"/>
    <w:pitch w:val="default"/>
    <w:sig w:usb0="00000287" w:usb1="00000000" w:usb2="00000000" w:usb3="00000000" w:csb0="2000009F" w:csb1="DFD70000"/>
  </w:font>
  <w:font w:name="Angsana New">
    <w:altName w:val="Microsoft Sans Serif"/>
    <w:panose1 w:val="02020603050405020304"/>
    <w:charset w:val="DE"/>
    <w:family w:val="roman"/>
    <w:pitch w:val="default"/>
    <w:sig w:usb0="00000000" w:usb1="00000000" w:usb2="00000000" w:usb3="00000000" w:csb0="00010001" w:csb1="00000000"/>
  </w:font>
  <w:font w:name="Microsoft Sans Serif">
    <w:panose1 w:val="020B0604020202020204"/>
    <w:charset w:val="00"/>
    <w:family w:val="auto"/>
    <w:pitch w:val="default"/>
    <w:sig w:usb0="E5002EFF" w:usb1="C000605B" w:usb2="00000029" w:usb3="00000000" w:csb0="200101FF" w:csb1="20280000"/>
  </w:font>
  <w:font w:name="等线">
    <w:altName w:val="Microsoft YaHe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1D139">
    <w:pPr>
      <w:pStyle w:val="13"/>
      <w:jc w:val="center"/>
      <w:rPr>
        <w:lang w:val="en-US"/>
      </w:rPr>
    </w:pPr>
    <w:r>
      <w:rPr>
        <w:lang w:val="en-US"/>
      </w:rPr>
      <w:t>Unity Labour Party Headquarters, P.O Box 1491 Kingstown, St. Vincent and the Grenadines</w:t>
    </w:r>
  </w:p>
  <w:p w14:paraId="2D4D8D25">
    <w:pPr>
      <w:pStyle w:val="13"/>
      <w:rPr>
        <w:lang w:val="en-US"/>
      </w:rPr>
    </w:pPr>
    <w:r>
      <w:rPr>
        <w:lang w:val="en-US"/>
      </w:rPr>
      <w:tab/>
    </w:r>
    <w:r>
      <w:fldChar w:fldCharType="begin"/>
    </w:r>
    <w:r>
      <w:instrText xml:space="preserve"> HYPERLINK "Tel:(784)" </w:instrText>
    </w:r>
    <w:r>
      <w:fldChar w:fldCharType="separate"/>
    </w:r>
    <w:r>
      <w:rPr>
        <w:rStyle w:val="15"/>
        <w:lang w:val="en-US"/>
      </w:rPr>
      <w:t>Tel:(784)</w:t>
    </w:r>
    <w:r>
      <w:rPr>
        <w:rStyle w:val="15"/>
        <w:lang w:val="en-US"/>
      </w:rPr>
      <w:fldChar w:fldCharType="end"/>
    </w:r>
    <w:r>
      <w:rPr>
        <w:lang w:val="en-US"/>
      </w:rPr>
      <w:t xml:space="preserve"> 456-2761/453-7827 </w:t>
    </w:r>
  </w:p>
  <w:p w14:paraId="521977B1">
    <w:pPr>
      <w:pStyle w:val="13"/>
      <w:rPr>
        <w:lang w:val="en-US"/>
      </w:rPr>
    </w:pPr>
    <w:r>
      <w:rPr>
        <w:lang w:val="en-US"/>
      </w:rPr>
      <w:tab/>
    </w:r>
    <w:r>
      <w:rPr>
        <w:lang w:val="en-US"/>
      </w:rPr>
      <w:t xml:space="preserve">Email: </w:t>
    </w:r>
    <w:r>
      <w:fldChar w:fldCharType="begin"/>
    </w:r>
    <w:r>
      <w:instrText xml:space="preserve"> HYPERLINK "mailto:ralph@gonsalves.vc" </w:instrText>
    </w:r>
    <w:r>
      <w:fldChar w:fldCharType="separate"/>
    </w:r>
    <w:r>
      <w:rPr>
        <w:rStyle w:val="15"/>
        <w:lang w:val="en-US"/>
      </w:rPr>
      <w:t>ralph@gonsalves.vc</w:t>
    </w:r>
    <w:r>
      <w:rPr>
        <w:rStyle w:val="15"/>
        <w:lang w:val="en-US"/>
      </w:rPr>
      <w:fldChar w:fldCharType="end"/>
    </w:r>
    <w:r>
      <w:rPr>
        <w:lang w:val="en-US"/>
      </w:rPr>
      <w:t xml:space="preserve">   / </w:t>
    </w:r>
    <w:r>
      <w:fldChar w:fldCharType="begin"/>
    </w:r>
    <w:r>
      <w:instrText xml:space="preserve"> HYPERLINK "mailto:ulpsvg@gmail.com" </w:instrText>
    </w:r>
    <w:r>
      <w:fldChar w:fldCharType="separate"/>
    </w:r>
    <w:r>
      <w:rPr>
        <w:rStyle w:val="15"/>
        <w:lang w:val="en-US"/>
      </w:rPr>
      <w:t>ulpsvg@gmail.com</w:t>
    </w:r>
    <w:r>
      <w:rPr>
        <w:rStyle w:val="15"/>
        <w:lang w:val="en-US"/>
      </w:rPr>
      <w:fldChar w:fldCharType="end"/>
    </w:r>
    <w:r>
      <w:rPr>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46896">
    <w:pPr>
      <w:pStyle w:val="14"/>
      <w:rPr>
        <w:rFonts w:ascii="Bookman Old Style" w:hAnsi="Bookman Old Style" w:cs="Times New Roman"/>
        <w:b/>
        <w:bCs/>
        <w:sz w:val="32"/>
        <w:szCs w:val="32"/>
      </w:rPr>
    </w:pPr>
  </w:p>
  <w:p w14:paraId="2F97BB88">
    <w:pPr>
      <w:pStyle w:val="14"/>
      <w:rPr>
        <w:rFonts w:ascii="Bookman Old Style" w:hAnsi="Bookman Old Style" w:cs="Times New Roman"/>
        <w:b/>
        <w:bCs/>
        <w:sz w:val="32"/>
        <w:szCs w:val="32"/>
      </w:rPr>
    </w:pPr>
  </w:p>
  <w:p w14:paraId="1CAE1B10">
    <w:pPr>
      <w:pStyle w:val="14"/>
      <w:jc w:val="center"/>
      <w:rPr>
        <w:rFonts w:ascii="Bookman Old Style" w:hAnsi="Bookman Old Style" w:cs="Times New Roman"/>
        <w:b/>
        <w:bCs/>
        <w:sz w:val="32"/>
        <w:szCs w:val="32"/>
      </w:rPr>
    </w:pPr>
    <w:r>
      <w:drawing>
        <wp:inline distT="0" distB="0" distL="0" distR="0">
          <wp:extent cx="1228090" cy="780415"/>
          <wp:effectExtent l="0" t="0" r="0" b="635"/>
          <wp:docPr id="12548592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859209" name="Picture 2"/>
                  <pic:cNvPicPr>
                    <a:picLocks noChangeAspect="1" noChangeArrowheads="1"/>
                  </pic:cNvPicPr>
                </pic:nvPicPr>
                <pic:blipFill>
                  <a:blip r:embed="rId1">
                    <a:extLst>
                      <a:ext uri="{28A0092B-C50C-407E-A947-70E740481C1C}">
                        <a14:useLocalDpi xmlns:a14="http://schemas.microsoft.com/office/drawing/2010/main" val="0"/>
                      </a:ext>
                    </a:extLst>
                  </a:blip>
                  <a:srcRect t="14336" b="16526"/>
                  <a:stretch>
                    <a:fillRect/>
                  </a:stretch>
                </pic:blipFill>
                <pic:spPr>
                  <a:xfrm>
                    <a:off x="0" y="0"/>
                    <a:ext cx="1250146" cy="794924"/>
                  </a:xfrm>
                  <a:prstGeom prst="rect">
                    <a:avLst/>
                  </a:prstGeom>
                  <a:noFill/>
                  <a:ln>
                    <a:noFill/>
                  </a:ln>
                </pic:spPr>
              </pic:pic>
            </a:graphicData>
          </a:graphic>
        </wp:inline>
      </w:drawing>
    </w:r>
  </w:p>
  <w:p w14:paraId="4C3D2B70">
    <w:pPr>
      <w:pStyle w:val="14"/>
      <w:jc w:val="center"/>
    </w:pPr>
    <w:r>
      <w:rPr>
        <w:rFonts w:ascii="Bookman Old Style" w:hAnsi="Bookman Old Style" w:cs="Times New Roman"/>
        <w:b/>
        <w:bCs/>
        <w:sz w:val="32"/>
        <w:szCs w:val="32"/>
      </w:rPr>
      <w:t>Office of the Leader of the Opposition</w:t>
    </w:r>
  </w:p>
  <w:p w14:paraId="4F5DB1BB">
    <w:pPr>
      <w:pStyle w:val="14"/>
      <w:jc w:val="center"/>
      <w:rPr>
        <w:rFonts w:ascii="Angsana New" w:hAnsi="Angsana New" w:cs="Angsana New"/>
        <w:b/>
        <w:bCs/>
        <w:sz w:val="36"/>
        <w:szCs w:val="36"/>
      </w:rPr>
    </w:pPr>
    <w:r>
      <w:rPr>
        <w:rFonts w:hint="cs" w:ascii="Angsana New" w:hAnsi="Angsana New" w:cs="Angsana New"/>
        <w:b/>
        <w:bCs/>
        <w:sz w:val="36"/>
        <w:szCs w:val="36"/>
      </w:rPr>
      <w:t>St. Vincent and the Grenadines</w:t>
    </w:r>
  </w:p>
  <w:p w14:paraId="0296CBCE">
    <w:pPr>
      <w:pStyle w:val="14"/>
      <w:rPr>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673"/>
    <w:rsid w:val="00006673"/>
    <w:rsid w:val="000A730E"/>
    <w:rsid w:val="000B11AB"/>
    <w:rsid w:val="00116751"/>
    <w:rsid w:val="00191D45"/>
    <w:rsid w:val="001D1347"/>
    <w:rsid w:val="001E2A58"/>
    <w:rsid w:val="001F0B96"/>
    <w:rsid w:val="00395971"/>
    <w:rsid w:val="003B0A88"/>
    <w:rsid w:val="003C2BE2"/>
    <w:rsid w:val="00416A94"/>
    <w:rsid w:val="004A3A7E"/>
    <w:rsid w:val="004F2878"/>
    <w:rsid w:val="00523173"/>
    <w:rsid w:val="00710D19"/>
    <w:rsid w:val="0077285D"/>
    <w:rsid w:val="00795361"/>
    <w:rsid w:val="00866F41"/>
    <w:rsid w:val="009A0D68"/>
    <w:rsid w:val="009B4F15"/>
    <w:rsid w:val="00A52D5E"/>
    <w:rsid w:val="00AA2CC1"/>
    <w:rsid w:val="00B44885"/>
    <w:rsid w:val="00C946CD"/>
    <w:rsid w:val="00CD1E79"/>
    <w:rsid w:val="00D12DEF"/>
    <w:rsid w:val="00D61F64"/>
    <w:rsid w:val="00F13806"/>
    <w:rsid w:val="4CDC3DF9"/>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zh-CN" w:eastAsia="en-US" w:bidi="ar-SA"/>
      <w14:ligatures w14:val="standardContextual"/>
    </w:rPr>
  </w:style>
  <w:style w:type="paragraph" w:styleId="2">
    <w:name w:val="heading 1"/>
    <w:basedOn w:val="1"/>
    <w:next w:val="1"/>
    <w:link w:val="19"/>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1"/>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2"/>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3"/>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4"/>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5"/>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footer"/>
    <w:basedOn w:val="1"/>
    <w:link w:val="38"/>
    <w:unhideWhenUsed/>
    <w:qFormat/>
    <w:uiPriority w:val="99"/>
    <w:pPr>
      <w:tabs>
        <w:tab w:val="center" w:pos="4513"/>
        <w:tab w:val="right" w:pos="9026"/>
      </w:tabs>
      <w:spacing w:after="0" w:line="240" w:lineRule="auto"/>
    </w:pPr>
  </w:style>
  <w:style w:type="paragraph" w:styleId="14">
    <w:name w:val="header"/>
    <w:basedOn w:val="1"/>
    <w:link w:val="37"/>
    <w:unhideWhenUsed/>
    <w:qFormat/>
    <w:uiPriority w:val="99"/>
    <w:pPr>
      <w:tabs>
        <w:tab w:val="center" w:pos="4513"/>
        <w:tab w:val="right" w:pos="9026"/>
      </w:tabs>
      <w:spacing w:after="0" w:line="240" w:lineRule="auto"/>
    </w:pPr>
  </w:style>
  <w:style w:type="character" w:styleId="15">
    <w:name w:val="Hyperlink"/>
    <w:basedOn w:val="11"/>
    <w:unhideWhenUsed/>
    <w:qFormat/>
    <w:uiPriority w:val="99"/>
    <w:rPr>
      <w:color w:val="467886" w:themeColor="hyperlink"/>
      <w:u w:val="single"/>
      <w14:textFill>
        <w14:solidFill>
          <w14:schemeClr w14:val="hlink"/>
        </w14:solidFill>
      </w14:textFill>
    </w:rPr>
  </w:style>
  <w:style w:type="paragraph" w:styleId="16">
    <w:name w:val="Subtitle"/>
    <w:basedOn w:val="1"/>
    <w:next w:val="1"/>
    <w:link w:val="29"/>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17">
    <w:name w:val="Table Grid"/>
    <w:basedOn w:val="12"/>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8">
    <w:name w:val="Title"/>
    <w:basedOn w:val="1"/>
    <w:next w:val="1"/>
    <w:link w:val="28"/>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9">
    <w:name w:val="Heading 1 Cha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20">
    <w:name w:val="Heading 2 Char"/>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Heading 3 Char"/>
    <w:basedOn w:val="11"/>
    <w:link w:val="4"/>
    <w:semiHidden/>
    <w:qFormat/>
    <w:uiPriority w:val="9"/>
    <w:rPr>
      <w:rFonts w:eastAsiaTheme="majorEastAsia" w:cstheme="majorBidi"/>
      <w:color w:val="104862" w:themeColor="accent1" w:themeShade="BF"/>
      <w:sz w:val="28"/>
      <w:szCs w:val="28"/>
    </w:rPr>
  </w:style>
  <w:style w:type="character" w:customStyle="1" w:styleId="22">
    <w:name w:val="Heading 4 Char"/>
    <w:basedOn w:val="11"/>
    <w:link w:val="5"/>
    <w:semiHidden/>
    <w:qFormat/>
    <w:uiPriority w:val="9"/>
    <w:rPr>
      <w:rFonts w:eastAsiaTheme="majorEastAsia" w:cstheme="majorBidi"/>
      <w:i/>
      <w:iCs/>
      <w:color w:val="104862" w:themeColor="accent1" w:themeShade="BF"/>
    </w:rPr>
  </w:style>
  <w:style w:type="character" w:customStyle="1" w:styleId="23">
    <w:name w:val="Heading 5 Char"/>
    <w:basedOn w:val="11"/>
    <w:link w:val="6"/>
    <w:semiHidden/>
    <w:qFormat/>
    <w:uiPriority w:val="9"/>
    <w:rPr>
      <w:rFonts w:eastAsiaTheme="majorEastAsia" w:cstheme="majorBidi"/>
      <w:color w:val="104862" w:themeColor="accent1" w:themeShade="BF"/>
    </w:rPr>
  </w:style>
  <w:style w:type="character" w:customStyle="1" w:styleId="24">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5">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7">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8">
    <w:name w:val="Title Char"/>
    <w:basedOn w:val="11"/>
    <w:link w:val="18"/>
    <w:qFormat/>
    <w:uiPriority w:val="10"/>
    <w:rPr>
      <w:rFonts w:asciiTheme="majorHAnsi" w:hAnsiTheme="majorHAnsi" w:eastAsiaTheme="majorEastAsia" w:cstheme="majorBidi"/>
      <w:spacing w:val="-10"/>
      <w:kern w:val="28"/>
      <w:sz w:val="56"/>
      <w:szCs w:val="56"/>
    </w:rPr>
  </w:style>
  <w:style w:type="character" w:customStyle="1" w:styleId="29">
    <w:name w:val="Subtitle Char"/>
    <w:basedOn w:val="11"/>
    <w:link w:val="16"/>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Quote Char"/>
    <w:basedOn w:val="11"/>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1"/>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Intense Quote Char"/>
    <w:basedOn w:val="11"/>
    <w:link w:val="34"/>
    <w:qFormat/>
    <w:uiPriority w:val="30"/>
    <w:rPr>
      <w:i/>
      <w:iCs/>
      <w:color w:val="104862" w:themeColor="accent1" w:themeShade="BF"/>
    </w:rPr>
  </w:style>
  <w:style w:type="character" w:customStyle="1" w:styleId="36">
    <w:name w:val="Intense Reference"/>
    <w:basedOn w:val="11"/>
    <w:qFormat/>
    <w:uiPriority w:val="32"/>
    <w:rPr>
      <w:b/>
      <w:bCs/>
      <w:smallCaps/>
      <w:color w:val="104862" w:themeColor="accent1" w:themeShade="BF"/>
      <w:spacing w:val="5"/>
    </w:rPr>
  </w:style>
  <w:style w:type="character" w:customStyle="1" w:styleId="37">
    <w:name w:val="Header Char"/>
    <w:basedOn w:val="11"/>
    <w:link w:val="14"/>
    <w:qFormat/>
    <w:uiPriority w:val="99"/>
  </w:style>
  <w:style w:type="character" w:customStyle="1" w:styleId="38">
    <w:name w:val="Footer Char"/>
    <w:basedOn w:val="11"/>
    <w:link w:val="13"/>
    <w:qFormat/>
    <w:uiPriority w:val="99"/>
  </w:style>
  <w:style w:type="character" w:customStyle="1" w:styleId="39">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1635</Words>
  <Characters>8314</Characters>
  <Lines>5</Lines>
  <Paragraphs>1</Paragraphs>
  <TotalTime>1896</TotalTime>
  <ScaleCrop>false</ScaleCrop>
  <LinksUpToDate>false</LinksUpToDate>
  <CharactersWithSpaces>9949</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2026-02-08T00:53:00Z</dcterms:created>
  <dc:creator>FERDINAND,Jamol A</dc:creator>
  <cp:lastModifiedBy>augus</cp:lastModifiedBy>
  <cp:lastPrinted>2026-01-13T18:01:00Z</cp:lastPrinted>
  <dcterms:modified xsi:type="dcterms:W3CDTF">2026-09-02T01:25:48Z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eyJoZGlkIjoiZGExOTlmODQ0ZjIzYjAzMjE5MzhkNDc2YTVkMzQyMWMiLCJ1c2VySWQiOiIxNjY2NTA0ODc1MDQ0In0=</vt:lpwstr>
  </property>
  <property fmtid="{D5CDD505-2E9C-101B-9397-08002B2CF9AE}" pid="3" name="KSOProductBuildVer">
    <vt:lpwstr>1033-12.1.0.28032</vt:lpwstr>
  </property>
  <property fmtid="{D5CDD505-2E9C-101B-9397-08002B2CF9AE}" pid="4" name="ICV">
    <vt:lpwstr>D0A2427C15EB44479B2998922A9E5185_13</vt:lpwstr>
  </property>
</Properties>
</file>